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84702" w:rsidRPr="006F5135" w:rsidTr="00152EEA">
        <w:tc>
          <w:tcPr>
            <w:tcW w:w="675" w:type="dxa"/>
          </w:tcPr>
          <w:p w:rsidR="00D84702" w:rsidRPr="006F5135" w:rsidRDefault="00D8470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84702" w:rsidRPr="006F5135" w:rsidRDefault="00D8470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84702" w:rsidRPr="006F5135" w:rsidRDefault="00D8470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848E7" w:rsidRPr="006F5135" w:rsidTr="00152EEA">
        <w:tc>
          <w:tcPr>
            <w:tcW w:w="675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1848E7" w:rsidRPr="00F70EAF" w:rsidRDefault="001848E7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жанры эстрадного номера.</w:t>
            </w:r>
          </w:p>
        </w:tc>
        <w:tc>
          <w:tcPr>
            <w:tcW w:w="3191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1848E7" w:rsidRPr="006F5135" w:rsidTr="00152EEA">
        <w:tc>
          <w:tcPr>
            <w:tcW w:w="675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1848E7" w:rsidRPr="009E37F6" w:rsidRDefault="001848E7" w:rsidP="00561B6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жанр. Конферанс и парный конферанс. </w:t>
            </w:r>
          </w:p>
        </w:tc>
        <w:tc>
          <w:tcPr>
            <w:tcW w:w="3191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1848E7" w:rsidRPr="006F5135" w:rsidTr="00152EEA">
        <w:tc>
          <w:tcPr>
            <w:tcW w:w="675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1848E7" w:rsidRPr="009E37F6" w:rsidRDefault="001848E7" w:rsidP="00561B6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6">
              <w:rPr>
                <w:rFonts w:ascii="Times New Roman" w:hAnsi="Times New Roman" w:cs="Times New Roman"/>
                <w:sz w:val="24"/>
                <w:szCs w:val="24"/>
              </w:rPr>
              <w:t>Разговорный жанр. Эстрадный монолог. Эстрадный фельетон.</w:t>
            </w:r>
          </w:p>
        </w:tc>
        <w:tc>
          <w:tcPr>
            <w:tcW w:w="3191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1848E7" w:rsidRPr="006F5135" w:rsidTr="00152EEA">
        <w:tc>
          <w:tcPr>
            <w:tcW w:w="675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1848E7" w:rsidRPr="009E37F6" w:rsidRDefault="001848E7" w:rsidP="00561B6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6">
              <w:rPr>
                <w:rFonts w:ascii="Times New Roman" w:hAnsi="Times New Roman" w:cs="Times New Roman"/>
                <w:sz w:val="24"/>
                <w:szCs w:val="24"/>
              </w:rPr>
              <w:t>Разговорный жанр. Интермедия, скетч, миниатюра, анекдот, каламбур, реприза.</w:t>
            </w:r>
          </w:p>
        </w:tc>
        <w:tc>
          <w:tcPr>
            <w:tcW w:w="3191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1848E7" w:rsidRPr="006F5135" w:rsidTr="00152EEA">
        <w:tc>
          <w:tcPr>
            <w:tcW w:w="675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1848E7" w:rsidRPr="009E37F6" w:rsidRDefault="001848E7" w:rsidP="00561B6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E37F6">
              <w:rPr>
                <w:rFonts w:ascii="Times New Roman" w:hAnsi="Times New Roman" w:cs="Times New Roman"/>
                <w:sz w:val="24"/>
                <w:szCs w:val="24"/>
              </w:rPr>
              <w:t>Музыкально – разговорный жанр. Музыкальный фельетон, музыкальная мозаика.</w:t>
            </w:r>
            <w:bookmarkEnd w:id="0"/>
          </w:p>
        </w:tc>
        <w:tc>
          <w:tcPr>
            <w:tcW w:w="3191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1848E7" w:rsidRPr="006F5135" w:rsidTr="00152EEA">
        <w:tc>
          <w:tcPr>
            <w:tcW w:w="675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1848E7" w:rsidRPr="009E37F6" w:rsidRDefault="001848E7" w:rsidP="00561B6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6">
              <w:rPr>
                <w:rFonts w:ascii="Times New Roman" w:hAnsi="Times New Roman" w:cs="Times New Roman"/>
                <w:sz w:val="24"/>
                <w:szCs w:val="24"/>
              </w:rPr>
              <w:t>Музыкально – разговорный жанр. Мелодеклама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куплеты, частушка, пародия.</w:t>
            </w:r>
          </w:p>
        </w:tc>
        <w:tc>
          <w:tcPr>
            <w:tcW w:w="3191" w:type="dxa"/>
          </w:tcPr>
          <w:p w:rsidR="001848E7" w:rsidRPr="006F5135" w:rsidRDefault="001848E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30" w:rsidRDefault="00E32B30"/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1"/>
    <w:rsid w:val="001848E7"/>
    <w:rsid w:val="00230D91"/>
    <w:rsid w:val="00D84702"/>
    <w:rsid w:val="00E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848E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848E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2020-04-06T06:56:00Z</dcterms:created>
  <dcterms:modified xsi:type="dcterms:W3CDTF">2020-04-06T08:40:00Z</dcterms:modified>
</cp:coreProperties>
</file>