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A" w:rsidRDefault="009B19AA" w:rsidP="009B19AA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9B19AA">
        <w:rPr>
          <w:rFonts w:ascii="Times New Roman" w:hAnsi="Times New Roman" w:cs="Times New Roman"/>
          <w:b/>
          <w:sz w:val="28"/>
          <w:szCs w:val="28"/>
        </w:rPr>
        <w:t xml:space="preserve">Графические возможности в декоративном изображении. Техника «Монотипия». Монотипия с последующей прорисовкой. </w:t>
      </w:r>
    </w:p>
    <w:p w:rsidR="009B19AA" w:rsidRPr="009B19AA" w:rsidRDefault="009B19AA" w:rsidP="009B19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19AA" w:rsidRDefault="009B19AA" w:rsidP="009B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развития декоративно-прикладного искусства и народного искусства.</w:t>
      </w:r>
    </w:p>
    <w:p w:rsidR="009B19AA" w:rsidRDefault="009B19AA" w:rsidP="009B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- </w:t>
      </w:r>
      <w:r>
        <w:rPr>
          <w:rFonts w:ascii="Times New Roman" w:hAnsi="Times New Roman" w:cs="Times New Roman"/>
          <w:sz w:val="28"/>
          <w:szCs w:val="28"/>
        </w:rPr>
        <w:t>Творческое отражение, воспроизведение действительности в художественных образах.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- (от.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dekoro</w:t>
      </w:r>
      <w:proofErr w:type="spellEnd"/>
      <w:r w:rsidRPr="009B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украшаю) – создание изделий, имеющих утилитарное назначение (предметы быта, оружие, средства передвижения, одежда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материалы метал, дерево, стекло, текстиль.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декоративно-прикладном искусстве используется литье, ковка, чеканка, гравирование, резьба, роспись, вышивка, набойка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декоративно-прикладного искусства составляют часть предметной среды, окружающей человека, и эстетически ее обогащают.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 – прикладное искусство развивалось параллельно с человечеством на протяжении веков. С освоением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новыми материалами, появлялись новые виды декоративно-прикладного искусства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апример, с освоением металла появились такие виды, как ковка, чеканка, литье и т.д.). По предметам декоративно-прикладного искусства можно определить: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эпоху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национальность, культуру 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деятельности, ремесло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положение.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статус.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возраст.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положение.</w:t>
      </w:r>
    </w:p>
    <w:p w:rsidR="009B19AA" w:rsidRDefault="009B19AA" w:rsidP="009B19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видами декоративно-прикладного искусства владел мастер.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художественные промыслы – одна из форм народного художественного творчества, производство фольклорных художественных изделий.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художественные промыслы своими корнями уходят в глубокую древность, когда сложились домашние промыслы и деревенское ремесло, затем сформировались кустарные народные художественные промыслы, работающие на рынок. Народные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промыслы получали названия от деревень или областей, где они возникли.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резьба,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Вологотское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кружево, Гжельская керамика, Городецкая роспись, Дымковская игрушка,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миниатюра,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керамика, Хохломская роспись, Чукотская резная кость).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многие ремесла переросли в производства (Гжельский фарфоровый завод,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литье и т.д.)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всегда стремится к индивидуальности и старается украсить себя и свой быт, поэтому декоративно-прикладное искусство актуально и в современном мире. С появлением новых материалов появляются новые виды декоративно-прикладного искусства.</w:t>
      </w:r>
    </w:p>
    <w:p w:rsidR="009B19AA" w:rsidRDefault="009B19AA" w:rsidP="009B1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Орнамент как основной элемент народного творчества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Орнамент - </w:t>
      </w:r>
      <w:r>
        <w:rPr>
          <w:rFonts w:ascii="Times New Roman" w:hAnsi="Times New Roman" w:cs="Times New Roman"/>
          <w:sz w:val="28"/>
          <w:szCs w:val="28"/>
        </w:rPr>
        <w:t xml:space="preserve">самое упорядоченное и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математизированное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всех видов искусств. В тоже время орнамент – самое свободное, самое фантастическое искусство, т. к.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все: небывалые, немыслимые животные, человеческие лица с листвой вместо волос и т. д.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 - декоративное средство, это ярко выраженная ритмическая повторяемость одного и того же мотива. Орнамент строго подчинен тому предмету, который он призван украшать, зависит от материала и техники исполнения.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 усиливает эстетическое воздействие формы, скрепляет части целого в единую систему. Орнаментальное искусство зародилось у первобытных племен и в дальнейшем совершенствовалось. В становлении мотивов и всего характера орнаментального искусства играла роль географическая среда, особенности исторического развития каждого народа, обычаи, вкусы, понимание окружающего мира.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изобразительные элементы подвергаются стилизации, упрощению или усложнению формы, деформация предмета и пространства, выявление наиболее характерных особенностей изображения посредством условных приемов и поступаясь малозначительными деталями, также заимствование характерных черт какого-либо исторического или национального стиля.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Орнаментальные мотивы делятся на два крупных класса:</w:t>
      </w:r>
    </w:p>
    <w:p w:rsidR="009B19AA" w:rsidRDefault="009B19AA" w:rsidP="009B1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Неизобразительные – геометрические и негеометрические (имеют правильные геометрические формы: изогнутые линии треугольники,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квадраты, овалы.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их сочетании получаются звезды, розетки, меандры, плетенки).</w:t>
      </w:r>
      <w:proofErr w:type="gramEnd"/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– созданные на основе предметов материальной культуры или же на основе растительных, животных, человеческих форм.</w:t>
      </w:r>
    </w:p>
    <w:p w:rsidR="009B19AA" w:rsidRDefault="009B19AA" w:rsidP="009B1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мотивы – на основе элементов растений.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мотивы – это изображение реальных существ или фантастических животных.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мотивы – из предметов материальной культуры: оружие, музыкальные инструменты. </w:t>
      </w:r>
    </w:p>
    <w:p w:rsidR="009B19AA" w:rsidRDefault="009B19AA" w:rsidP="009B1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орнамента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 </w:t>
      </w:r>
      <w:r>
        <w:rPr>
          <w:rFonts w:ascii="Times New Roman" w:hAnsi="Times New Roman" w:cs="Times New Roman"/>
          <w:sz w:val="28"/>
          <w:szCs w:val="28"/>
        </w:rPr>
        <w:t>– первичный элемент орнамента.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Воздействует на зрителя своей пластикой и цветом, должен быть художественно выразительным (звезды, розетки, меандры и т.д.)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Орнаментальный узор может строиться из одного или нескольких разнородных мотивов посредством ритмической организации. 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Повторяемая фигура в орнаменте называется мотив и раппорт как синонимы, разница проявляется в том, что мотив используется там, где речь идет о выразительности рисунка цвета; а раппорт, когда речь идет о воспроизведении в конкретном материале.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 в орнаменте</w:t>
      </w:r>
      <w:r>
        <w:rPr>
          <w:rFonts w:ascii="Times New Roman" w:hAnsi="Times New Roman" w:cs="Times New Roman"/>
          <w:sz w:val="28"/>
          <w:szCs w:val="28"/>
        </w:rPr>
        <w:t xml:space="preserve"> – повторение одинаковых мотивов или чередование фигур.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ритмических построений.</w:t>
      </w:r>
    </w:p>
    <w:p w:rsidR="009B19AA" w:rsidRDefault="009B19AA" w:rsidP="009B19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</w:t>
      </w:r>
    </w:p>
    <w:p w:rsidR="009B19AA" w:rsidRDefault="009B19AA" w:rsidP="009B19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</w:t>
      </w:r>
    </w:p>
    <w:p w:rsidR="009B19AA" w:rsidRDefault="009B19AA" w:rsidP="009B19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Прогрессия.</w:t>
      </w:r>
    </w:p>
    <w:p w:rsidR="009B19AA" w:rsidRDefault="009B19AA" w:rsidP="009B1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симметрических построений</w:t>
      </w:r>
    </w:p>
    <w:p w:rsidR="009B19AA" w:rsidRDefault="009B19AA" w:rsidP="009B19A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симметрия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которой фигура и ее отражение в плоскости симметрии совмещаются при накладывании друг на друга.</w:t>
      </w:r>
    </w:p>
    <w:p w:rsidR="009B19AA" w:rsidRDefault="009B19AA" w:rsidP="009B19A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Точечная симметрия – образование узора происходит при повороте фигуры вокруг оси симметрии на определенный угол (розетки, звезды), в основе построения здесь лежит деление круга на равные части.</w:t>
      </w:r>
    </w:p>
    <w:p w:rsidR="009B19AA" w:rsidRDefault="009B19AA" w:rsidP="009B19A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Бордюр – орнамент, в котором повторяемые фигуры перемещают вдоль одной прямой или кривой линии. Бордюр может строиться путем поочередного переноса фигуры вдоль оси и отражения ее в плоскости, перпендикулярной к плоскости рисунка.</w:t>
      </w:r>
    </w:p>
    <w:p w:rsidR="009B19AA" w:rsidRDefault="009B19AA" w:rsidP="009B19A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Сетчатый орнамент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орнамент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располагающийся по сетке и может бесконечно повторяться по сетке в разных направлениях.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AA" w:rsidRDefault="009B19AA" w:rsidP="009B1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организации декоративной композиции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композиция – означает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составление, связывание, соединение частей.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– важнейший организующий момент художественной формы, придающий произведению, единство и целостность, соподчиняющий его элементы друг другу и целому.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два способа художественного ведения при организации композиции: 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Выделение одного предмета как доминанты. В этом случае окружающая среда видится так называемым боковым зрением и деформируется, подчиняясь центру внимания и работая на него. 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Видение в целом, без выделения отдельного предмета, при этом любые детали подчиняются целому, утрачивают свою самостоятельность. В такой композиции нет ни главного, ни второстепенного – это единый ансамбль.</w:t>
      </w:r>
    </w:p>
    <w:p w:rsidR="009B19AA" w:rsidRDefault="009B19AA" w:rsidP="009B1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творческой работы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 художника возникает идея, как отображение реальной действительности посредством художественного образа. Его творчество зависит от художественного воспитания вкуса, социального положения и национальной принадлежности.</w:t>
      </w: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Первичным этапом творческой работы является – эскиз.</w:t>
      </w:r>
    </w:p>
    <w:p w:rsidR="009B19AA" w:rsidRDefault="009B19AA" w:rsidP="009B19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Творческие поисковые эскизы: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 эскиз – (в переводе быстрый, стремительный) Самый первый этап, перенос идей на маленький лист бумаги (не более 30 секунд).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Линейный эскиз – графической изображение с помощью лини (карандашом, ручкой, маркером). Линейный эскиз передает композиционное решение. 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в тоне – раскладка будущей композиции по тону. От самого темного предмета к самому светлому. Создается тоновая градация. Изображение получается черно-белым. </w:t>
      </w:r>
    </w:p>
    <w:p w:rsidR="009B19AA" w:rsidRDefault="009B19AA" w:rsidP="009B19A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в цвете – в нем определяется цветовое решение будущего произведения (цветовые поиски).</w:t>
      </w:r>
    </w:p>
    <w:p w:rsidR="009B19AA" w:rsidRDefault="009B19AA" w:rsidP="009B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Технический эскиз </w:t>
      </w:r>
      <w:r>
        <w:rPr>
          <w:rFonts w:ascii="Times New Roman" w:hAnsi="Times New Roman" w:cs="Times New Roman"/>
          <w:sz w:val="28"/>
          <w:szCs w:val="28"/>
        </w:rPr>
        <w:t xml:space="preserve">– в нем объясняются способы изготовления будущей работы (материал, инструменты, техника исполнения, виды ДПИ) </w:t>
      </w:r>
    </w:p>
    <w:p w:rsidR="009B19AA" w:rsidRDefault="009B19AA" w:rsidP="009B19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Декоративная стилизация в натюрморте</w:t>
      </w:r>
    </w:p>
    <w:p w:rsidR="009B19AA" w:rsidRDefault="009B19AA" w:rsidP="009B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– жанр изобразительного искусства, показывающий различные предметы, организованные в единую группу.</w:t>
      </w:r>
    </w:p>
    <w:p w:rsidR="009B19AA" w:rsidRDefault="009B19AA" w:rsidP="009B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Стилизация – изменение, искажение, упрощение, усложнение формы, цвета тона с целью выражения творческой идеи, с целью усиления основной мысли. Например, в декоративном натюрморте тыква увеличена и насыщенна по цвету, для придания ей ощущение спелости.</w:t>
      </w:r>
    </w:p>
    <w:p w:rsidR="009B19AA" w:rsidRDefault="009B19AA" w:rsidP="009B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Стилизация необходима для усиления художественного образа. </w:t>
      </w:r>
    </w:p>
    <w:p w:rsidR="009B19AA" w:rsidRDefault="009B19AA" w:rsidP="009B19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декоративной композиции</w:t>
      </w:r>
    </w:p>
    <w:p w:rsidR="009B19AA" w:rsidRDefault="009B19AA" w:rsidP="009B19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угла зрения (вид сверху, лягушечья перспектива)</w:t>
      </w:r>
    </w:p>
    <w:p w:rsidR="009B19AA" w:rsidRDefault="009B19AA" w:rsidP="009B19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Стилизация (по форме, по цвету)</w:t>
      </w:r>
    </w:p>
    <w:p w:rsidR="009B19AA" w:rsidRDefault="009B19AA" w:rsidP="009B19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Декорирование</w:t>
      </w:r>
    </w:p>
    <w:p w:rsidR="009B19AA" w:rsidRDefault="009B19AA" w:rsidP="009B19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Оверлеппинг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AA" w:rsidRDefault="009B19AA" w:rsidP="009B19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– это композиционный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все изображение делится (разбивается)  на мелкие части. Этот прием создает эффект нарядности, возникает своего рода неправильный узор из мелких элементов,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сетка из повторяющихся площадей отдельных кусочков-участков (мозаика).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орнаментальных мотивов – </w:t>
      </w:r>
      <w:r>
        <w:rPr>
          <w:rFonts w:ascii="Times New Roman" w:hAnsi="Times New Roman" w:cs="Times New Roman"/>
          <w:b/>
          <w:sz w:val="28"/>
          <w:szCs w:val="28"/>
        </w:rPr>
        <w:t>декорирование</w:t>
      </w:r>
      <w:r>
        <w:rPr>
          <w:rFonts w:ascii="Times New Roman" w:hAnsi="Times New Roman" w:cs="Times New Roman"/>
          <w:sz w:val="28"/>
          <w:szCs w:val="28"/>
        </w:rPr>
        <w:t xml:space="preserve"> – все изображение покрывается различными узорами с соблюдением единой стилистики, придавая изображению вычурность и оригинальность, подчеркивая и усиливая эмоциональную нагрузку. 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Оверлеппинг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частичное совпадение или наложение одной формы на другую.</w:t>
      </w:r>
    </w:p>
    <w:p w:rsidR="009B19AA" w:rsidRDefault="009B19AA" w:rsidP="009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Формальная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включает в себя совокупность приемов декоративной композиции. </w:t>
      </w:r>
    </w:p>
    <w:p w:rsidR="009B19AA" w:rsidRDefault="009B19AA" w:rsidP="009B19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rPr>
          <w:rFonts w:ascii="Times New Roman" w:hAnsi="Times New Roman" w:cs="Times New Roman"/>
          <w:sz w:val="28"/>
          <w:szCs w:val="28"/>
        </w:rPr>
      </w:pPr>
    </w:p>
    <w:p w:rsidR="009B19AA" w:rsidRDefault="009B19AA" w:rsidP="009B19AA">
      <w:pPr>
        <w:rPr>
          <w:rFonts w:ascii="Times New Roman" w:hAnsi="Times New Roman" w:cs="Times New Roman"/>
          <w:sz w:val="28"/>
          <w:szCs w:val="28"/>
        </w:rPr>
      </w:pPr>
    </w:p>
    <w:p w:rsidR="00215FB9" w:rsidRDefault="00215FB9" w:rsidP="004B5AB9"/>
    <w:p w:rsidR="00215FB9" w:rsidRDefault="00215FB9" w:rsidP="004B5AB9"/>
    <w:p w:rsidR="00215FB9" w:rsidRDefault="00215FB9" w:rsidP="004B5AB9"/>
    <w:p w:rsidR="00215FB9" w:rsidRDefault="00215FB9" w:rsidP="004B5AB9"/>
    <w:p w:rsidR="00215FB9" w:rsidRDefault="00215FB9" w:rsidP="004B5AB9"/>
    <w:p w:rsidR="003E73FF" w:rsidRDefault="003E73FF" w:rsidP="003E73FF">
      <w:pPr>
        <w:pStyle w:val="a3"/>
      </w:pPr>
    </w:p>
    <w:sectPr w:rsidR="003E73FF" w:rsidSect="009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7D"/>
    <w:multiLevelType w:val="hybridMultilevel"/>
    <w:tmpl w:val="136A06CC"/>
    <w:lvl w:ilvl="0" w:tplc="5DCCC7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E5B5D2A"/>
    <w:multiLevelType w:val="hybridMultilevel"/>
    <w:tmpl w:val="A8786E7C"/>
    <w:lvl w:ilvl="0" w:tplc="C21A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35A2A"/>
    <w:multiLevelType w:val="hybridMultilevel"/>
    <w:tmpl w:val="6416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2AF"/>
    <w:multiLevelType w:val="hybridMultilevel"/>
    <w:tmpl w:val="FA30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70DB9"/>
    <w:multiLevelType w:val="hybridMultilevel"/>
    <w:tmpl w:val="3E64CC70"/>
    <w:lvl w:ilvl="0" w:tplc="92CC49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E324D"/>
    <w:multiLevelType w:val="hybridMultilevel"/>
    <w:tmpl w:val="13DC3D7A"/>
    <w:lvl w:ilvl="0" w:tplc="A10A8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42E38"/>
    <w:multiLevelType w:val="hybridMultilevel"/>
    <w:tmpl w:val="1DF0E59E"/>
    <w:lvl w:ilvl="0" w:tplc="C2720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D55399"/>
    <w:multiLevelType w:val="hybridMultilevel"/>
    <w:tmpl w:val="4564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F292E"/>
    <w:multiLevelType w:val="hybridMultilevel"/>
    <w:tmpl w:val="0836459C"/>
    <w:lvl w:ilvl="0" w:tplc="B476BB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2236AB4"/>
    <w:multiLevelType w:val="hybridMultilevel"/>
    <w:tmpl w:val="85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2090"/>
    <w:multiLevelType w:val="hybridMultilevel"/>
    <w:tmpl w:val="D94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50056"/>
    <w:multiLevelType w:val="hybridMultilevel"/>
    <w:tmpl w:val="39A0204E"/>
    <w:lvl w:ilvl="0" w:tplc="5E88F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A1F5E"/>
    <w:multiLevelType w:val="hybridMultilevel"/>
    <w:tmpl w:val="C99015D8"/>
    <w:lvl w:ilvl="0" w:tplc="5DE0DC5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510F712D"/>
    <w:multiLevelType w:val="hybridMultilevel"/>
    <w:tmpl w:val="35F0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55CCD"/>
    <w:multiLevelType w:val="hybridMultilevel"/>
    <w:tmpl w:val="5C88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11ECF"/>
    <w:multiLevelType w:val="hybridMultilevel"/>
    <w:tmpl w:val="2F041778"/>
    <w:lvl w:ilvl="0" w:tplc="2F1A6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6525095F"/>
    <w:multiLevelType w:val="hybridMultilevel"/>
    <w:tmpl w:val="F20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3111"/>
    <w:multiLevelType w:val="hybridMultilevel"/>
    <w:tmpl w:val="B14E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A0826"/>
    <w:multiLevelType w:val="hybridMultilevel"/>
    <w:tmpl w:val="EB7CB5D6"/>
    <w:lvl w:ilvl="0" w:tplc="87762D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F72346"/>
    <w:multiLevelType w:val="hybridMultilevel"/>
    <w:tmpl w:val="03D0B764"/>
    <w:lvl w:ilvl="0" w:tplc="59E657E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8"/>
  </w:num>
  <w:num w:numId="9">
    <w:abstractNumId w:val="8"/>
  </w:num>
  <w:num w:numId="10">
    <w:abstractNumId w:val="12"/>
  </w:num>
  <w:num w:numId="11">
    <w:abstractNumId w:val="19"/>
  </w:num>
  <w:num w:numId="12">
    <w:abstractNumId w:val="15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F"/>
    <w:rsid w:val="001954AA"/>
    <w:rsid w:val="00215FB9"/>
    <w:rsid w:val="002221BF"/>
    <w:rsid w:val="00396C3B"/>
    <w:rsid w:val="003E73FF"/>
    <w:rsid w:val="00424F9D"/>
    <w:rsid w:val="00480A36"/>
    <w:rsid w:val="004B5AB9"/>
    <w:rsid w:val="006B0895"/>
    <w:rsid w:val="006D0CA6"/>
    <w:rsid w:val="009B19AA"/>
    <w:rsid w:val="009D6E45"/>
    <w:rsid w:val="00B26F54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2001-12-31T19:35:00Z</dcterms:created>
  <dcterms:modified xsi:type="dcterms:W3CDTF">2001-12-31T19:53:00Z</dcterms:modified>
</cp:coreProperties>
</file>