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A" w:rsidRPr="001160D3" w:rsidRDefault="00352C6A" w:rsidP="00421117">
      <w:pPr>
        <w:jc w:val="center"/>
        <w:rPr>
          <w:sz w:val="28"/>
          <w:szCs w:val="28"/>
        </w:rPr>
      </w:pPr>
      <w:r w:rsidRPr="001160D3">
        <w:rPr>
          <w:sz w:val="28"/>
          <w:szCs w:val="28"/>
        </w:rPr>
        <w:t>Министерство культуры Республики Башкортостан</w:t>
      </w:r>
    </w:p>
    <w:p w:rsidR="00352C6A" w:rsidRPr="001160D3" w:rsidRDefault="00352C6A" w:rsidP="00421117">
      <w:pPr>
        <w:jc w:val="center"/>
        <w:rPr>
          <w:sz w:val="28"/>
          <w:szCs w:val="28"/>
        </w:rPr>
      </w:pPr>
      <w:r w:rsidRPr="001160D3">
        <w:rPr>
          <w:sz w:val="28"/>
          <w:szCs w:val="28"/>
        </w:rPr>
        <w:t>ГБПОУ РБ Учалинский колледж искусств и культуры</w:t>
      </w:r>
    </w:p>
    <w:p w:rsidR="00352C6A" w:rsidRPr="001160D3" w:rsidRDefault="00352C6A" w:rsidP="00421117">
      <w:pPr>
        <w:jc w:val="center"/>
        <w:rPr>
          <w:sz w:val="28"/>
          <w:szCs w:val="28"/>
        </w:rPr>
      </w:pPr>
      <w:r w:rsidRPr="001160D3">
        <w:rPr>
          <w:sz w:val="28"/>
          <w:szCs w:val="28"/>
        </w:rPr>
        <w:t>имени Салавата Низаметдинова</w:t>
      </w: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jc w:val="center"/>
        <w:rPr>
          <w:sz w:val="16"/>
          <w:szCs w:val="16"/>
        </w:rPr>
      </w:pPr>
    </w:p>
    <w:p w:rsidR="00352C6A" w:rsidRPr="001160D3" w:rsidRDefault="00352C6A" w:rsidP="00421117">
      <w:pPr>
        <w:jc w:val="center"/>
        <w:rPr>
          <w:b/>
          <w:sz w:val="28"/>
          <w:szCs w:val="28"/>
        </w:rPr>
      </w:pPr>
      <w:r w:rsidRPr="001160D3">
        <w:rPr>
          <w:b/>
          <w:sz w:val="28"/>
          <w:szCs w:val="28"/>
        </w:rPr>
        <w:t>Самостоятельная работа обучающихся</w:t>
      </w:r>
    </w:p>
    <w:p w:rsidR="00352C6A" w:rsidRPr="001160D3" w:rsidRDefault="00352C6A" w:rsidP="00421117">
      <w:pPr>
        <w:jc w:val="center"/>
        <w:rPr>
          <w:sz w:val="28"/>
          <w:szCs w:val="28"/>
        </w:rPr>
      </w:pPr>
      <w:r w:rsidRPr="001160D3">
        <w:rPr>
          <w:sz w:val="28"/>
          <w:szCs w:val="28"/>
        </w:rPr>
        <w:t>по дисциплине</w:t>
      </w:r>
    </w:p>
    <w:p w:rsidR="00352C6A" w:rsidRPr="001160D3" w:rsidRDefault="00352C6A" w:rsidP="004211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ПМ.01 МДК.01.06</w:t>
      </w:r>
      <w:r w:rsidRPr="001160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Полифонический практикум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специальности 53.02.03</w:t>
      </w:r>
      <w:r w:rsidRPr="001160D3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Инструментальное исполнительство</w:t>
      </w:r>
      <w:r>
        <w:rPr>
          <w:sz w:val="28"/>
          <w:szCs w:val="28"/>
        </w:rPr>
        <w:br/>
        <w:t xml:space="preserve"> фортепиано</w:t>
      </w:r>
    </w:p>
    <w:p w:rsidR="00352C6A" w:rsidRPr="001160D3" w:rsidRDefault="00352C6A" w:rsidP="00421117">
      <w:pPr>
        <w:jc w:val="center"/>
        <w:rPr>
          <w:sz w:val="28"/>
          <w:szCs w:val="28"/>
        </w:rPr>
      </w:pPr>
      <w:r w:rsidRPr="001160D3">
        <w:rPr>
          <w:sz w:val="28"/>
          <w:szCs w:val="28"/>
        </w:rPr>
        <w:t>углубленной подготовки</w:t>
      </w:r>
    </w:p>
    <w:p w:rsidR="00352C6A" w:rsidRPr="001160D3" w:rsidRDefault="00352C6A" w:rsidP="00421117">
      <w:pPr>
        <w:jc w:val="center"/>
        <w:rPr>
          <w:sz w:val="28"/>
          <w:szCs w:val="28"/>
        </w:rPr>
      </w:pPr>
    </w:p>
    <w:p w:rsidR="00352C6A" w:rsidRPr="001160D3" w:rsidRDefault="00352C6A" w:rsidP="0042111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6A" w:rsidRDefault="00352C6A" w:rsidP="004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352C6A" w:rsidRPr="001160D3" w:rsidRDefault="00352C6A" w:rsidP="004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Самостоятельная работа обучающихся учебной дисциплины</w:t>
      </w:r>
      <w:r>
        <w:rPr>
          <w:sz w:val="28"/>
          <w:szCs w:val="28"/>
        </w:rPr>
        <w:t xml:space="preserve"> </w:t>
      </w:r>
      <w:r w:rsidRPr="001160D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53.02.03</w:t>
      </w: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1160D3">
        <w:rPr>
          <w:sz w:val="28"/>
          <w:szCs w:val="28"/>
        </w:rPr>
        <w:t xml:space="preserve">Организация-разработчик: </w:t>
      </w:r>
      <w:r w:rsidRPr="001160D3">
        <w:rPr>
          <w:sz w:val="28"/>
          <w:szCs w:val="28"/>
          <w:u w:val="single"/>
        </w:rPr>
        <w:t>ГБПОУ РБ</w:t>
      </w:r>
      <w:r>
        <w:rPr>
          <w:sz w:val="28"/>
          <w:szCs w:val="28"/>
          <w:u w:val="single"/>
        </w:rPr>
        <w:t xml:space="preserve"> </w:t>
      </w:r>
      <w:r w:rsidRPr="001160D3">
        <w:rPr>
          <w:sz w:val="28"/>
          <w:szCs w:val="28"/>
          <w:u w:val="single"/>
        </w:rPr>
        <w:t>Учалинский колледж искусств и культуры им. С. Низаметдинова</w:t>
      </w:r>
    </w:p>
    <w:p w:rsidR="00352C6A" w:rsidRPr="001160D3" w:rsidRDefault="00352C6A" w:rsidP="004211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160D3">
        <w:rPr>
          <w:sz w:val="28"/>
          <w:szCs w:val="28"/>
        </w:rPr>
        <w:t>Разработчик:</w:t>
      </w:r>
    </w:p>
    <w:p w:rsidR="00352C6A" w:rsidRPr="001160D3" w:rsidRDefault="00352C6A" w:rsidP="004211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52C6A" w:rsidRPr="001160D3" w:rsidRDefault="00352C6A" w:rsidP="00421117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Валиуллина Э.Р.</w:t>
      </w:r>
      <w:r w:rsidRPr="001160D3">
        <w:rPr>
          <w:sz w:val="28"/>
          <w:szCs w:val="28"/>
          <w:u w:val="single"/>
        </w:rPr>
        <w:t xml:space="preserve"> преподаватель ГБПОУ РБ</w:t>
      </w:r>
      <w:r>
        <w:rPr>
          <w:sz w:val="28"/>
          <w:szCs w:val="28"/>
          <w:u w:val="single"/>
        </w:rPr>
        <w:t xml:space="preserve"> </w:t>
      </w:r>
      <w:r w:rsidRPr="001160D3">
        <w:rPr>
          <w:sz w:val="28"/>
          <w:szCs w:val="28"/>
          <w:u w:val="single"/>
        </w:rPr>
        <w:t>Учалинский колледж искусств и культуры им. С. Низаметдинова г. Учалы</w:t>
      </w:r>
    </w:p>
    <w:p w:rsidR="00352C6A" w:rsidRPr="001160D3" w:rsidRDefault="00352C6A" w:rsidP="00421117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Рекомендована: Заседанием Методического Совета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№</w:t>
      </w:r>
      <w:r>
        <w:rPr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08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</w:t>
      </w:r>
      <w:r>
        <w:rPr>
          <w:sz w:val="28"/>
          <w:szCs w:val="28"/>
          <w:u w:val="single"/>
        </w:rPr>
        <w:t>46</w:t>
      </w:r>
      <w:r>
        <w:rPr>
          <w:sz w:val="28"/>
          <w:szCs w:val="28"/>
        </w:rPr>
        <w:t xml:space="preserve">  от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</w:t>
      </w:r>
      <w:r>
        <w:rPr>
          <w:sz w:val="28"/>
          <w:szCs w:val="28"/>
          <w:u w:val="single"/>
        </w:rPr>
        <w:t>51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08 </w:t>
      </w:r>
      <w:r>
        <w:rPr>
          <w:sz w:val="28"/>
          <w:szCs w:val="28"/>
        </w:rPr>
        <w:t>2017г.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от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08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52C6A" w:rsidRDefault="00352C6A" w:rsidP="006A3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от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08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352C6A" w:rsidRPr="001160D3" w:rsidRDefault="00352C6A" w:rsidP="00421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2C6A" w:rsidRPr="001160D3" w:rsidRDefault="00352C6A" w:rsidP="00421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60D3">
        <w:rPr>
          <w:sz w:val="28"/>
          <w:szCs w:val="28"/>
        </w:rPr>
        <w:t>Срок действия продлен, дополнения одобрены:</w:t>
      </w:r>
    </w:p>
    <w:p w:rsidR="00352C6A" w:rsidRPr="001160D3" w:rsidRDefault="00352C6A" w:rsidP="00421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0D3">
        <w:rPr>
          <w:sz w:val="28"/>
          <w:szCs w:val="28"/>
        </w:rPr>
        <w:tab/>
        <w:t>Заключение: №____________  от «____»__________20____ г.</w:t>
      </w:r>
    </w:p>
    <w:p w:rsidR="00352C6A" w:rsidRPr="001160D3" w:rsidRDefault="00352C6A" w:rsidP="00421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2C6A" w:rsidRPr="001160D3" w:rsidRDefault="00352C6A" w:rsidP="00421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60D3">
        <w:rPr>
          <w:sz w:val="28"/>
          <w:szCs w:val="28"/>
        </w:rPr>
        <w:t>Срок действия продлен, дополнения одобрены:</w:t>
      </w:r>
    </w:p>
    <w:p w:rsidR="00352C6A" w:rsidRPr="001160D3" w:rsidRDefault="00352C6A" w:rsidP="00421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60D3">
        <w:rPr>
          <w:sz w:val="28"/>
          <w:szCs w:val="28"/>
        </w:rPr>
        <w:tab/>
        <w:t>Заключение: №____________  от «____»__________20____ г.</w:t>
      </w:r>
    </w:p>
    <w:p w:rsidR="00352C6A" w:rsidRPr="001160D3" w:rsidRDefault="00352C6A" w:rsidP="00421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1160D3">
        <w:rPr>
          <w:sz w:val="28"/>
          <w:szCs w:val="28"/>
        </w:rPr>
        <w:tab/>
      </w: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60D3">
        <w:rPr>
          <w:b/>
          <w:sz w:val="28"/>
          <w:szCs w:val="28"/>
        </w:rPr>
        <w:t>Структура программы:</w:t>
      </w: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1. Цель и задачи самостоятельной работы по дисциплине.</w:t>
      </w: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2. Требования к результатам освоения содержания дисциплины.</w:t>
      </w: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5. Методические рекомендации преподавателям.</w:t>
      </w: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352C6A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0D3">
        <w:rPr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352C6A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C6A" w:rsidRPr="001160D3" w:rsidRDefault="00352C6A" w:rsidP="00421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C6A" w:rsidRPr="00C619DE" w:rsidRDefault="00352C6A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352C6A" w:rsidRDefault="00352C6A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352C6A" w:rsidRPr="002B7C51" w:rsidRDefault="00352C6A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352C6A" w:rsidRPr="002B7C51" w:rsidRDefault="00352C6A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52C6A" w:rsidRPr="002B7C51" w:rsidRDefault="00352C6A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352C6A" w:rsidRPr="002B7C51" w:rsidRDefault="00352C6A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52C6A" w:rsidRPr="00A14E94" w:rsidRDefault="00352C6A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352C6A" w:rsidRPr="006675BD" w:rsidRDefault="00352C6A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352C6A" w:rsidRPr="006675BD" w:rsidRDefault="00352C6A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352C6A" w:rsidRPr="006675BD" w:rsidRDefault="00352C6A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352C6A" w:rsidRPr="006675BD" w:rsidRDefault="00352C6A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52C6A" w:rsidRDefault="00352C6A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52C6A" w:rsidRDefault="00352C6A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352C6A" w:rsidRPr="006675BD" w:rsidRDefault="00352C6A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352C6A" w:rsidRPr="006675BD" w:rsidRDefault="00352C6A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352C6A" w:rsidRPr="006675BD" w:rsidRDefault="00352C6A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352C6A" w:rsidRPr="006675BD" w:rsidRDefault="00352C6A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352C6A" w:rsidRPr="006675BD" w:rsidRDefault="00352C6A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352C6A" w:rsidRPr="006675BD" w:rsidRDefault="00352C6A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352C6A" w:rsidRDefault="00352C6A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352C6A" w:rsidRPr="0062613F" w:rsidRDefault="00352C6A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352C6A" w:rsidRPr="00663FA3" w:rsidRDefault="00352C6A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352C6A" w:rsidRPr="00876130" w:rsidRDefault="00352C6A" w:rsidP="001C3DA9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Артист, преподаватель, концертмейстер должен обладать общими компетенциями, включающими в себя способность: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  <w:lang w:val="en-US"/>
        </w:rPr>
        <w:t>OK</w:t>
      </w:r>
      <w:r w:rsidRPr="00876130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130">
        <w:rPr>
          <w:sz w:val="28"/>
          <w:szCs w:val="28"/>
        </w:rPr>
        <w:t xml:space="preserve"> Артист, преподаватель, концертмейстер должен обладать профессиональными компетенциями, соответствующими видам деятельности:</w:t>
      </w:r>
    </w:p>
    <w:p w:rsidR="00352C6A" w:rsidRPr="004D2084" w:rsidRDefault="00352C6A" w:rsidP="00447FD5">
      <w:pPr>
        <w:ind w:firstLine="565"/>
        <w:jc w:val="both"/>
        <w:rPr>
          <w:sz w:val="28"/>
          <w:szCs w:val="28"/>
        </w:rPr>
      </w:pPr>
      <w:r w:rsidRPr="004D2084">
        <w:rPr>
          <w:sz w:val="28"/>
          <w:szCs w:val="28"/>
        </w:rPr>
        <w:t>1.Исполнительская деятельность.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352C6A" w:rsidRPr="004D2084" w:rsidRDefault="00352C6A" w:rsidP="00447FD5">
      <w:pPr>
        <w:ind w:firstLine="565"/>
        <w:jc w:val="both"/>
        <w:rPr>
          <w:sz w:val="28"/>
          <w:szCs w:val="28"/>
        </w:rPr>
      </w:pPr>
      <w:r w:rsidRPr="004D2084">
        <w:rPr>
          <w:sz w:val="28"/>
          <w:szCs w:val="28"/>
        </w:rPr>
        <w:t>2.Педагогическая деятельность.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2.4. Осваивать основной учебно-педагогический репертуар.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352C6A" w:rsidRPr="00876130" w:rsidRDefault="00352C6A" w:rsidP="00447FD5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2.7. Планировать развитие профессиональных умений обучающихся.</w:t>
      </w:r>
    </w:p>
    <w:p w:rsidR="00352C6A" w:rsidRPr="00876130" w:rsidRDefault="00352C6A" w:rsidP="00EC708A">
      <w:pPr>
        <w:ind w:firstLine="565"/>
        <w:jc w:val="both"/>
        <w:rPr>
          <w:sz w:val="28"/>
          <w:szCs w:val="28"/>
        </w:rPr>
      </w:pPr>
      <w:r w:rsidRPr="00876130">
        <w:rPr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352C6A" w:rsidRPr="00EC708A" w:rsidRDefault="00352C6A" w:rsidP="00EC708A">
      <w:pPr>
        <w:widowControl w:val="0"/>
        <w:numPr>
          <w:ilvl w:val="0"/>
          <w:numId w:val="19"/>
        </w:numPr>
        <w:tabs>
          <w:tab w:val="clear" w:pos="720"/>
          <w:tab w:val="num" w:pos="785"/>
        </w:tabs>
        <w:autoSpaceDE w:val="0"/>
        <w:autoSpaceDN w:val="0"/>
        <w:adjustRightInd w:val="0"/>
        <w:ind w:left="785"/>
        <w:jc w:val="both"/>
        <w:rPr>
          <w:sz w:val="28"/>
          <w:szCs w:val="28"/>
        </w:rPr>
      </w:pPr>
      <w:r w:rsidRPr="00876130">
        <w:rPr>
          <w:b/>
          <w:sz w:val="28"/>
          <w:szCs w:val="28"/>
        </w:rPr>
        <w:t>Требования к уровню освоения содержания дисциплины</w:t>
      </w:r>
      <w:r w:rsidRPr="00876130">
        <w:rPr>
          <w:sz w:val="28"/>
          <w:szCs w:val="28"/>
        </w:rPr>
        <w:t>.</w:t>
      </w:r>
    </w:p>
    <w:p w:rsidR="00352C6A" w:rsidRPr="00261FBF" w:rsidRDefault="00352C6A" w:rsidP="00447FD5">
      <w:pPr>
        <w:spacing w:line="264" w:lineRule="auto"/>
        <w:jc w:val="both"/>
        <w:rPr>
          <w:sz w:val="28"/>
          <w:szCs w:val="28"/>
        </w:rPr>
      </w:pPr>
      <w:r w:rsidRPr="00261FBF">
        <w:rPr>
          <w:sz w:val="28"/>
          <w:szCs w:val="28"/>
        </w:rPr>
        <w:t xml:space="preserve">По окончании изучения </w:t>
      </w:r>
      <w:r>
        <w:rPr>
          <w:sz w:val="28"/>
          <w:szCs w:val="28"/>
        </w:rPr>
        <w:t>дисциплины</w:t>
      </w:r>
      <w:r w:rsidRPr="00261FBF">
        <w:rPr>
          <w:sz w:val="28"/>
          <w:szCs w:val="28"/>
        </w:rPr>
        <w:t xml:space="preserve"> «Полифонический практикум» обучающийся </w:t>
      </w:r>
    </w:p>
    <w:p w:rsidR="00352C6A" w:rsidRPr="00261FBF" w:rsidRDefault="00352C6A" w:rsidP="00447FD5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261FBF">
        <w:rPr>
          <w:b/>
          <w:sz w:val="28"/>
          <w:szCs w:val="28"/>
        </w:rPr>
        <w:t xml:space="preserve">    иметь практический опыт:</w:t>
      </w:r>
    </w:p>
    <w:p w:rsidR="00352C6A" w:rsidRPr="00261FBF" w:rsidRDefault="00352C6A" w:rsidP="00447FD5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261FBF">
        <w:rPr>
          <w:sz w:val="28"/>
          <w:szCs w:val="28"/>
        </w:rPr>
        <w:t xml:space="preserve">   - чтения с листа музыкальных произведений разных жанров и форм;</w:t>
      </w:r>
    </w:p>
    <w:p w:rsidR="00352C6A" w:rsidRPr="00EC708A" w:rsidRDefault="00352C6A" w:rsidP="00447FD5">
      <w:pPr>
        <w:spacing w:line="264" w:lineRule="auto"/>
        <w:jc w:val="both"/>
        <w:rPr>
          <w:b/>
          <w:sz w:val="28"/>
          <w:szCs w:val="28"/>
        </w:rPr>
      </w:pPr>
      <w:r w:rsidRPr="00EC708A">
        <w:rPr>
          <w:b/>
          <w:sz w:val="28"/>
          <w:szCs w:val="28"/>
        </w:rPr>
        <w:t xml:space="preserve">знать: </w:t>
      </w:r>
    </w:p>
    <w:p w:rsidR="00352C6A" w:rsidRPr="00261FBF" w:rsidRDefault="00352C6A" w:rsidP="00447FD5">
      <w:pPr>
        <w:spacing w:line="264" w:lineRule="auto"/>
        <w:jc w:val="both"/>
        <w:rPr>
          <w:spacing w:val="20"/>
          <w:sz w:val="28"/>
          <w:szCs w:val="28"/>
        </w:rPr>
      </w:pPr>
      <w:r w:rsidRPr="00261FBF">
        <w:rPr>
          <w:sz w:val="28"/>
          <w:szCs w:val="28"/>
        </w:rPr>
        <w:t>роль и значение полифонии, основные положения, к которым относятся: полифония, контрапункт, имитация, канон, полифонические (главным образом, форма фуги), уметь анализировать полифонические произведения различных стилей и жанров.</w:t>
      </w:r>
      <w:r w:rsidRPr="00261FBF">
        <w:rPr>
          <w:spacing w:val="20"/>
          <w:sz w:val="28"/>
          <w:szCs w:val="28"/>
        </w:rPr>
        <w:t xml:space="preserve"> </w:t>
      </w:r>
    </w:p>
    <w:p w:rsidR="00352C6A" w:rsidRPr="00EC708A" w:rsidRDefault="00352C6A" w:rsidP="00447FD5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  <w:r w:rsidRPr="00EC708A">
        <w:rPr>
          <w:b/>
          <w:sz w:val="28"/>
          <w:szCs w:val="28"/>
        </w:rPr>
        <w:t xml:space="preserve"> уметь:  </w:t>
      </w:r>
    </w:p>
    <w:p w:rsidR="00352C6A" w:rsidRPr="00EC708A" w:rsidRDefault="00352C6A" w:rsidP="00EC708A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261FBF">
        <w:rPr>
          <w:sz w:val="28"/>
          <w:szCs w:val="28"/>
        </w:rPr>
        <w:t>творчески применять полученные знания по полифонии в своём инструментальном исполнительстве, сочинять имитации, каноны и фугообразные формы в  инструментальном варианте.</w:t>
      </w:r>
    </w:p>
    <w:p w:rsidR="00352C6A" w:rsidRPr="00EC708A" w:rsidRDefault="00352C6A" w:rsidP="006E514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68"/>
      </w:tblGrid>
      <w:tr w:rsidR="00352C6A" w:rsidRPr="00876130" w:rsidTr="00954684">
        <w:trPr>
          <w:trHeight w:val="322"/>
        </w:trPr>
        <w:tc>
          <w:tcPr>
            <w:tcW w:w="733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7613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76130">
              <w:rPr>
                <w:b/>
                <w:sz w:val="28"/>
                <w:szCs w:val="28"/>
              </w:rPr>
              <w:t>Объём в часах</w:t>
            </w:r>
          </w:p>
        </w:tc>
      </w:tr>
      <w:tr w:rsidR="00352C6A" w:rsidRPr="00876130" w:rsidTr="00954684">
        <w:trPr>
          <w:trHeight w:val="322"/>
        </w:trPr>
        <w:tc>
          <w:tcPr>
            <w:tcW w:w="733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130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26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1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86</w:t>
            </w:r>
          </w:p>
        </w:tc>
      </w:tr>
      <w:tr w:rsidR="00352C6A" w:rsidRPr="00876130" w:rsidTr="00954684">
        <w:trPr>
          <w:trHeight w:val="322"/>
        </w:trPr>
        <w:tc>
          <w:tcPr>
            <w:tcW w:w="733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130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6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1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</w:tc>
      </w:tr>
      <w:tr w:rsidR="00352C6A" w:rsidRPr="00876130" w:rsidTr="00954684">
        <w:trPr>
          <w:trHeight w:val="447"/>
        </w:trPr>
        <w:tc>
          <w:tcPr>
            <w:tcW w:w="7338" w:type="dxa"/>
          </w:tcPr>
          <w:p w:rsidR="00352C6A" w:rsidRPr="004E7E93" w:rsidRDefault="00352C6A" w:rsidP="00954684">
            <w:pPr>
              <w:rPr>
                <w:sz w:val="28"/>
                <w:szCs w:val="28"/>
              </w:rPr>
            </w:pPr>
            <w:r w:rsidRPr="004E7E93">
              <w:rPr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6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52C6A" w:rsidRPr="00876130" w:rsidTr="00954684">
        <w:trPr>
          <w:trHeight w:val="437"/>
        </w:trPr>
        <w:tc>
          <w:tcPr>
            <w:tcW w:w="733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734E">
              <w:rPr>
                <w:i/>
                <w:iCs/>
                <w:sz w:val="28"/>
                <w:szCs w:val="28"/>
              </w:rPr>
              <w:t xml:space="preserve"> в форме</w:t>
            </w:r>
            <w:r>
              <w:rPr>
                <w:i/>
                <w:iCs/>
                <w:sz w:val="28"/>
                <w:szCs w:val="28"/>
              </w:rPr>
              <w:t xml:space="preserve"> контрольного урока</w:t>
            </w:r>
          </w:p>
        </w:tc>
        <w:tc>
          <w:tcPr>
            <w:tcW w:w="2268" w:type="dxa"/>
          </w:tcPr>
          <w:p w:rsidR="00352C6A" w:rsidRPr="00876130" w:rsidRDefault="00352C6A" w:rsidP="0095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2C6A" w:rsidRPr="00A14E94" w:rsidRDefault="00352C6A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352C6A" w:rsidRPr="003812AE" w:rsidRDefault="00352C6A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352C6A" w:rsidRDefault="00352C6A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</w:t>
      </w:r>
    </w:p>
    <w:p w:rsidR="00352C6A" w:rsidRDefault="00352C6A" w:rsidP="00A14E94">
      <w:pPr>
        <w:ind w:firstLine="851"/>
        <w:jc w:val="both"/>
        <w:rPr>
          <w:sz w:val="28"/>
          <w:szCs w:val="28"/>
        </w:rPr>
      </w:pPr>
    </w:p>
    <w:p w:rsidR="00352C6A" w:rsidRDefault="00352C6A" w:rsidP="00A14E94">
      <w:pPr>
        <w:ind w:firstLine="851"/>
        <w:jc w:val="both"/>
        <w:rPr>
          <w:sz w:val="28"/>
          <w:szCs w:val="28"/>
        </w:rPr>
      </w:pPr>
    </w:p>
    <w:p w:rsidR="00352C6A" w:rsidRDefault="00352C6A" w:rsidP="00A14E94">
      <w:pPr>
        <w:ind w:firstLine="851"/>
        <w:jc w:val="both"/>
        <w:rPr>
          <w:sz w:val="28"/>
          <w:szCs w:val="28"/>
        </w:rPr>
      </w:pPr>
    </w:p>
    <w:p w:rsidR="00352C6A" w:rsidRPr="003812AE" w:rsidRDefault="00352C6A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352C6A" w:rsidRDefault="00352C6A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352C6A" w:rsidRDefault="00352C6A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352C6A" w:rsidRDefault="00352C6A" w:rsidP="006F0712">
      <w:pPr>
        <w:jc w:val="both"/>
        <w:rPr>
          <w:sz w:val="28"/>
          <w:szCs w:val="28"/>
        </w:rPr>
      </w:pPr>
    </w:p>
    <w:p w:rsidR="00352C6A" w:rsidRPr="006F0712" w:rsidRDefault="00352C6A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52C6A" w:rsidRPr="003E4CD6" w:rsidRDefault="00352C6A" w:rsidP="000349E6">
      <w:pPr>
        <w:jc w:val="both"/>
        <w:rPr>
          <w:color w:val="000000"/>
          <w:sz w:val="28"/>
          <w:szCs w:val="28"/>
        </w:rPr>
      </w:pPr>
      <w:r w:rsidRPr="003E4CD6">
        <w:rPr>
          <w:color w:val="000000"/>
          <w:sz w:val="28"/>
          <w:szCs w:val="28"/>
        </w:rPr>
        <w:t xml:space="preserve">С целью определения полноты и прочности знаний </w:t>
      </w:r>
      <w:r>
        <w:rPr>
          <w:color w:val="000000"/>
          <w:sz w:val="28"/>
          <w:szCs w:val="28"/>
        </w:rPr>
        <w:t>об</w:t>
      </w:r>
      <w:r w:rsidRPr="003E4CD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E4CD6">
        <w:rPr>
          <w:color w:val="000000"/>
          <w:sz w:val="28"/>
          <w:szCs w:val="28"/>
        </w:rPr>
        <w:t>щихся, умения применять знания на практике, а также навыков самостоя</w:t>
      </w:r>
      <w:r w:rsidRPr="003E4CD6">
        <w:rPr>
          <w:color w:val="000000"/>
          <w:sz w:val="28"/>
          <w:szCs w:val="28"/>
        </w:rPr>
        <w:softHyphen/>
        <w:t>тельной работы с музыкальными произведениями, проводятся кон</w:t>
      </w:r>
      <w:r w:rsidRPr="003E4CD6">
        <w:rPr>
          <w:color w:val="000000"/>
          <w:sz w:val="28"/>
          <w:szCs w:val="28"/>
        </w:rPr>
        <w:softHyphen/>
        <w:t>трольные уроки по разделам тематического плана и по курсу дис</w:t>
      </w:r>
      <w:r w:rsidRPr="003E4CD6">
        <w:rPr>
          <w:color w:val="000000"/>
          <w:sz w:val="28"/>
          <w:szCs w:val="28"/>
        </w:rPr>
        <w:softHyphen/>
        <w:t xml:space="preserve">циплины. </w:t>
      </w:r>
    </w:p>
    <w:p w:rsidR="00352C6A" w:rsidRDefault="00352C6A" w:rsidP="00B43B06">
      <w:pPr>
        <w:ind w:firstLine="708"/>
        <w:jc w:val="both"/>
        <w:rPr>
          <w:color w:val="000000"/>
          <w:sz w:val="28"/>
          <w:szCs w:val="28"/>
        </w:rPr>
      </w:pPr>
      <w:r w:rsidRPr="003E4CD6">
        <w:rPr>
          <w:color w:val="000000"/>
          <w:sz w:val="28"/>
          <w:szCs w:val="28"/>
        </w:rPr>
        <w:t>Форма итоговой отчётности- контрольный урок.</w:t>
      </w:r>
    </w:p>
    <w:p w:rsidR="00352C6A" w:rsidRPr="00AD2064" w:rsidRDefault="00352C6A" w:rsidP="00AD2064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AD2064">
        <w:rPr>
          <w:color w:val="000000"/>
          <w:sz w:val="28"/>
          <w:szCs w:val="28"/>
          <w:u w:val="single"/>
        </w:rPr>
        <w:t>Примерные требования к контрольному уроку:</w:t>
      </w:r>
    </w:p>
    <w:p w:rsidR="00352C6A" w:rsidRPr="00AD2064" w:rsidRDefault="00352C6A" w:rsidP="00AD2064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352C6A" w:rsidRPr="00AD2064" w:rsidRDefault="00352C6A" w:rsidP="00AD206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D2064">
        <w:rPr>
          <w:color w:val="000000"/>
          <w:sz w:val="28"/>
          <w:szCs w:val="28"/>
        </w:rPr>
        <w:t xml:space="preserve">                                           </w:t>
      </w:r>
      <w:r w:rsidRPr="00AD2064">
        <w:rPr>
          <w:b/>
          <w:bCs/>
          <w:color w:val="000000"/>
          <w:sz w:val="28"/>
          <w:szCs w:val="28"/>
        </w:rPr>
        <w:t>1.</w:t>
      </w:r>
    </w:p>
    <w:p w:rsidR="00352C6A" w:rsidRPr="00AD2064" w:rsidRDefault="00352C6A" w:rsidP="00AD206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AD2064">
        <w:rPr>
          <w:color w:val="000000"/>
          <w:sz w:val="28"/>
          <w:szCs w:val="28"/>
        </w:rPr>
        <w:t>Исполнение фуги.</w:t>
      </w:r>
    </w:p>
    <w:p w:rsidR="00352C6A" w:rsidRPr="00AD2064" w:rsidRDefault="00352C6A" w:rsidP="00AD206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AD2064">
        <w:rPr>
          <w:color w:val="000000"/>
          <w:sz w:val="28"/>
          <w:szCs w:val="28"/>
        </w:rPr>
        <w:t>Разбор фуги по плану: а) сюжет;</w:t>
      </w:r>
    </w:p>
    <w:p w:rsidR="00352C6A" w:rsidRPr="00AD2064" w:rsidRDefault="00352C6A" w:rsidP="00AD2064">
      <w:pPr>
        <w:ind w:firstLine="708"/>
        <w:jc w:val="both"/>
        <w:rPr>
          <w:color w:val="000000"/>
          <w:sz w:val="28"/>
          <w:szCs w:val="28"/>
        </w:rPr>
      </w:pPr>
      <w:r w:rsidRPr="00AD2064">
        <w:rPr>
          <w:color w:val="000000"/>
          <w:sz w:val="28"/>
          <w:szCs w:val="28"/>
        </w:rPr>
        <w:t xml:space="preserve">                                        б) составление схемы, тонального плана;</w:t>
      </w:r>
    </w:p>
    <w:p w:rsidR="00352C6A" w:rsidRPr="00AD2064" w:rsidRDefault="00352C6A" w:rsidP="00AD2064">
      <w:pPr>
        <w:ind w:firstLine="708"/>
        <w:jc w:val="both"/>
        <w:rPr>
          <w:color w:val="000000"/>
          <w:sz w:val="28"/>
          <w:szCs w:val="28"/>
        </w:rPr>
      </w:pPr>
      <w:r w:rsidRPr="00AD206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</w:t>
      </w:r>
      <w:r w:rsidRPr="00AD2064">
        <w:rPr>
          <w:color w:val="000000"/>
          <w:sz w:val="28"/>
          <w:szCs w:val="28"/>
        </w:rPr>
        <w:t>в) характеристика всех составляющих                                 структур (экспозиция, разработка, реприза, тема,  противосложение, интермедия).</w:t>
      </w:r>
    </w:p>
    <w:p w:rsidR="00352C6A" w:rsidRPr="00AD2064" w:rsidRDefault="00352C6A" w:rsidP="00AD2064">
      <w:pPr>
        <w:ind w:firstLine="708"/>
        <w:jc w:val="both"/>
        <w:rPr>
          <w:color w:val="000000"/>
          <w:sz w:val="28"/>
          <w:szCs w:val="28"/>
        </w:rPr>
      </w:pPr>
    </w:p>
    <w:p w:rsidR="00352C6A" w:rsidRPr="00AD2064" w:rsidRDefault="00352C6A" w:rsidP="00AD206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Pr="00AD2064">
        <w:rPr>
          <w:b/>
          <w:bCs/>
          <w:color w:val="000000"/>
          <w:sz w:val="28"/>
          <w:szCs w:val="28"/>
        </w:rPr>
        <w:t>2.</w:t>
      </w:r>
    </w:p>
    <w:p w:rsidR="00352C6A" w:rsidRPr="00AD2064" w:rsidRDefault="00352C6A" w:rsidP="00AD2064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D2064">
        <w:rPr>
          <w:color w:val="000000"/>
          <w:sz w:val="28"/>
          <w:szCs w:val="28"/>
        </w:rPr>
        <w:t>Исполнение инвенции.</w:t>
      </w:r>
    </w:p>
    <w:p w:rsidR="00352C6A" w:rsidRPr="00AD2064" w:rsidRDefault="00352C6A" w:rsidP="00AD2064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D2064">
        <w:rPr>
          <w:color w:val="000000"/>
          <w:sz w:val="28"/>
          <w:szCs w:val="28"/>
        </w:rPr>
        <w:t>Образная сфера произведений Баха И.С., символика тональностей.</w:t>
      </w:r>
    </w:p>
    <w:p w:rsidR="00352C6A" w:rsidRPr="00AD2064" w:rsidRDefault="00352C6A" w:rsidP="00AD2064">
      <w:pPr>
        <w:ind w:firstLine="708"/>
        <w:jc w:val="both"/>
        <w:rPr>
          <w:color w:val="000000"/>
          <w:sz w:val="28"/>
          <w:szCs w:val="28"/>
        </w:rPr>
      </w:pPr>
    </w:p>
    <w:p w:rsidR="00352C6A" w:rsidRPr="00B423AC" w:rsidRDefault="00352C6A" w:rsidP="00AD2064">
      <w:pPr>
        <w:ind w:firstLine="542"/>
        <w:jc w:val="both"/>
        <w:rPr>
          <w:sz w:val="28"/>
          <w:szCs w:val="28"/>
        </w:rPr>
      </w:pPr>
      <w:r w:rsidRPr="00B423AC">
        <w:rPr>
          <w:sz w:val="28"/>
          <w:szCs w:val="28"/>
        </w:rPr>
        <w:t xml:space="preserve">Полифония в музыке - средство выразительности и формообразования. Место и роль полифонии в современной музыке. 1000-летнее историческое развитие европейской полифонии как компонента эволюции многоголосия. </w:t>
      </w:r>
    </w:p>
    <w:p w:rsidR="00352C6A" w:rsidRPr="00B423AC" w:rsidRDefault="00352C6A" w:rsidP="00AD2064">
      <w:pPr>
        <w:ind w:firstLine="542"/>
        <w:jc w:val="both"/>
        <w:rPr>
          <w:sz w:val="28"/>
          <w:szCs w:val="28"/>
        </w:rPr>
      </w:pPr>
      <w:r w:rsidRPr="00B423AC">
        <w:rPr>
          <w:sz w:val="28"/>
          <w:szCs w:val="28"/>
        </w:rPr>
        <w:t>Ранние формы полифонии, строгий стиль, свободный стиль полифонического многоголосия. Оформление строгого стиля в хоровой музыке (XV-</w:t>
      </w:r>
      <w:r w:rsidRPr="00B423AC">
        <w:rPr>
          <w:sz w:val="28"/>
          <w:szCs w:val="28"/>
          <w:lang w:val="en-US"/>
        </w:rPr>
        <w:t>XVI</w:t>
      </w:r>
      <w:r w:rsidRPr="00B423AC">
        <w:rPr>
          <w:sz w:val="28"/>
          <w:szCs w:val="28"/>
        </w:rPr>
        <w:t xml:space="preserve"> вв.), его основные свойства. Основные черты эволюции полифонии в хоровой и инструментальной музыке в X</w:t>
      </w:r>
      <w:r w:rsidRPr="00B423AC">
        <w:rPr>
          <w:sz w:val="28"/>
          <w:szCs w:val="28"/>
          <w:lang w:val="en-US"/>
        </w:rPr>
        <w:t>VII</w:t>
      </w:r>
      <w:r w:rsidRPr="00B423AC">
        <w:rPr>
          <w:sz w:val="28"/>
          <w:szCs w:val="28"/>
        </w:rPr>
        <w:t>-</w:t>
      </w:r>
      <w:r w:rsidRPr="00B423AC">
        <w:rPr>
          <w:sz w:val="28"/>
          <w:szCs w:val="28"/>
          <w:lang w:val="en-US"/>
        </w:rPr>
        <w:t>XX</w:t>
      </w:r>
      <w:r w:rsidRPr="00B423AC">
        <w:rPr>
          <w:sz w:val="28"/>
          <w:szCs w:val="28"/>
        </w:rPr>
        <w:t xml:space="preserve"> столетиях - в России и Западной Европе. </w:t>
      </w:r>
    </w:p>
    <w:p w:rsidR="00352C6A" w:rsidRPr="00B423AC" w:rsidRDefault="00352C6A" w:rsidP="00AD2064">
      <w:pPr>
        <w:ind w:firstLine="565"/>
        <w:jc w:val="both"/>
        <w:rPr>
          <w:sz w:val="28"/>
          <w:szCs w:val="28"/>
        </w:rPr>
      </w:pPr>
      <w:r w:rsidRPr="00B423AC">
        <w:rPr>
          <w:sz w:val="28"/>
          <w:szCs w:val="28"/>
        </w:rPr>
        <w:t xml:space="preserve">Полифония - специфический  музыкальный стиль, для которого характерно сочетание в одновременности звучания нескольких равнозначных мелодических голосов. </w:t>
      </w:r>
    </w:p>
    <w:p w:rsidR="00352C6A" w:rsidRPr="00B423AC" w:rsidRDefault="00352C6A" w:rsidP="00AD2064">
      <w:pPr>
        <w:ind w:firstLine="565"/>
        <w:jc w:val="both"/>
        <w:rPr>
          <w:sz w:val="28"/>
          <w:szCs w:val="28"/>
        </w:rPr>
      </w:pPr>
      <w:r w:rsidRPr="00B423AC">
        <w:rPr>
          <w:sz w:val="28"/>
          <w:szCs w:val="28"/>
        </w:rPr>
        <w:t xml:space="preserve">Подголосочная, контрастная и имитационная полифония, их художественные возможности и сферы бытования, типичные формы и жанры. Внутренние связи и возможности взаимодействия разных видов полифонии и полифонического изложения с гармоническим. </w:t>
      </w:r>
    </w:p>
    <w:p w:rsidR="00352C6A" w:rsidRPr="00B423AC" w:rsidRDefault="00352C6A" w:rsidP="00AD2064">
      <w:pPr>
        <w:ind w:firstLine="565"/>
        <w:jc w:val="both"/>
        <w:rPr>
          <w:rFonts w:ascii="Thorndale AMT" w:eastAsia="Thorndale AMT"/>
          <w:sz w:val="28"/>
          <w:szCs w:val="28"/>
        </w:rPr>
      </w:pPr>
    </w:p>
    <w:p w:rsidR="00352C6A" w:rsidRPr="00B423AC" w:rsidRDefault="00352C6A" w:rsidP="00AD2064">
      <w:pPr>
        <w:tabs>
          <w:tab w:val="left" w:pos="1006"/>
        </w:tabs>
        <w:jc w:val="center"/>
        <w:rPr>
          <w:b/>
          <w:sz w:val="28"/>
          <w:szCs w:val="28"/>
        </w:rPr>
      </w:pPr>
      <w:r w:rsidRPr="00B423AC">
        <w:rPr>
          <w:b/>
          <w:sz w:val="28"/>
          <w:szCs w:val="28"/>
        </w:rPr>
        <w:t xml:space="preserve"> Разделы учебной дисциплины</w:t>
      </w:r>
    </w:p>
    <w:p w:rsidR="00352C6A" w:rsidRPr="00AD2064" w:rsidRDefault="00352C6A" w:rsidP="00AD2064">
      <w:pPr>
        <w:ind w:firstLine="284"/>
        <w:rPr>
          <w:b/>
          <w:sz w:val="25"/>
          <w:szCs w:val="25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77"/>
        <w:gridCol w:w="3646"/>
        <w:gridCol w:w="865"/>
        <w:gridCol w:w="1535"/>
        <w:gridCol w:w="181"/>
        <w:gridCol w:w="2849"/>
      </w:tblGrid>
      <w:tr w:rsidR="00352C6A" w:rsidRPr="00AD2064" w:rsidTr="00AD2064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AutoHyphens/>
              <w:snapToGrid w:val="0"/>
              <w:jc w:val="center"/>
              <w:rPr>
                <w:rFonts w:ascii="Nimbus Roman No9 L" w:eastAsia="Albany AMT" w:hAnsi="Nimbus Roman No9 L"/>
                <w:b/>
                <w:kern w:val="2"/>
              </w:rPr>
            </w:pPr>
            <w:r w:rsidRPr="00AD2064">
              <w:rPr>
                <w:rFonts w:ascii="Nimbus Roman No9 L" w:hAnsi="Nimbus Roman No9 L"/>
                <w:b/>
              </w:rPr>
              <w:t>№ п/п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AutoHyphens/>
              <w:snapToGrid w:val="0"/>
              <w:ind w:firstLine="284"/>
              <w:jc w:val="center"/>
              <w:rPr>
                <w:rFonts w:ascii="Nimbus Roman No9 L" w:eastAsia="Albany AMT" w:hAnsi="Nimbus Roman No9 L"/>
                <w:b/>
                <w:kern w:val="2"/>
              </w:rPr>
            </w:pPr>
            <w:r w:rsidRPr="00AD2064">
              <w:rPr>
                <w:rFonts w:ascii="Nimbus Roman No9 L" w:hAnsi="Nimbus Roman No9 L"/>
                <w:b/>
              </w:rPr>
              <w:t>Наименование раздела дисциплины (темы)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AutoHyphens/>
              <w:snapToGrid w:val="0"/>
              <w:ind w:left="-108" w:right="-126"/>
              <w:jc w:val="center"/>
              <w:rPr>
                <w:rFonts w:ascii="Nimbus Roman No9 L" w:eastAsia="Albany AMT" w:hAnsi="Nimbus Roman No9 L"/>
                <w:b/>
                <w:kern w:val="2"/>
              </w:rPr>
            </w:pPr>
            <w:r w:rsidRPr="00AD2064">
              <w:rPr>
                <w:rFonts w:ascii="Nimbus Roman No9 L" w:hAnsi="Nimbus Roman No9 L"/>
                <w:b/>
              </w:rPr>
              <w:t>Виды учебной работы (час)</w:t>
            </w:r>
          </w:p>
        </w:tc>
      </w:tr>
      <w:tr w:rsidR="00352C6A" w:rsidRPr="00AD2064" w:rsidTr="00AD2064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rPr>
                <w:rFonts w:ascii="Nimbus Roman No9 L" w:eastAsia="Albany AMT" w:hAnsi="Nimbus Roman No9 L"/>
                <w:b/>
                <w:kern w:val="2"/>
              </w:rPr>
            </w:pP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rPr>
                <w:rFonts w:ascii="Nimbus Roman No9 L" w:eastAsia="Albany AMT" w:hAnsi="Nimbus Roman No9 L"/>
                <w:b/>
                <w:kern w:val="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AutoHyphens/>
              <w:snapToGrid w:val="0"/>
              <w:ind w:left="-9" w:right="-9"/>
              <w:jc w:val="center"/>
              <w:rPr>
                <w:rFonts w:ascii="Thorndale AMT" w:eastAsia="Albany AMT" w:hAnsi="Thorndale AMT"/>
                <w:kern w:val="2"/>
              </w:rPr>
            </w:pPr>
            <w:r w:rsidRPr="00AD2064">
              <w:t>лекции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C6A" w:rsidRPr="00AD2064" w:rsidRDefault="00352C6A" w:rsidP="00AD2064">
            <w:pPr>
              <w:widowControl w:val="0"/>
              <w:suppressAutoHyphens/>
              <w:snapToGrid w:val="0"/>
              <w:ind w:left="-108" w:right="-120"/>
              <w:jc w:val="center"/>
              <w:rPr>
                <w:rFonts w:ascii="Thorndale AMT" w:eastAsia="Albany AMT" w:hAnsi="Thorndale AMT"/>
                <w:kern w:val="2"/>
              </w:rPr>
            </w:pPr>
            <w:r w:rsidRPr="00AD2064">
              <w:t>практические (семинары)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C6A" w:rsidRPr="00AD2064" w:rsidRDefault="00352C6A" w:rsidP="00AD2064">
            <w:pPr>
              <w:widowControl w:val="0"/>
              <w:suppressAutoHyphens/>
              <w:snapToGrid w:val="0"/>
              <w:ind w:left="-108" w:right="-120"/>
              <w:jc w:val="center"/>
              <w:rPr>
                <w:rFonts w:ascii="Thorndale AMT" w:eastAsia="Albany AMT" w:hAnsi="Thorndale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6A" w:rsidRPr="00AD2064" w:rsidRDefault="00352C6A" w:rsidP="00AD2064">
            <w:pPr>
              <w:widowControl w:val="0"/>
              <w:suppressAutoHyphens/>
              <w:snapToGrid w:val="0"/>
              <w:ind w:left="-20" w:right="-32"/>
              <w:jc w:val="center"/>
              <w:rPr>
                <w:rFonts w:ascii="Thorndale AMT" w:eastAsia="Albany AMT" w:hAnsi="Thorndale AMT"/>
                <w:kern w:val="2"/>
              </w:rPr>
            </w:pPr>
            <w:r w:rsidRPr="00AD2064">
              <w:t>самостоятельные</w:t>
            </w:r>
          </w:p>
        </w:tc>
      </w:tr>
      <w:tr w:rsidR="00352C6A" w:rsidRPr="00AD2064" w:rsidTr="00AD2064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1.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Общие принципы полифонии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2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2</w:t>
            </w:r>
          </w:p>
        </w:tc>
      </w:tr>
      <w:tr w:rsidR="00352C6A" w:rsidRPr="00AD2064" w:rsidTr="00AD2064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2.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Полифоническое изложение. Одноголосие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3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3</w:t>
            </w:r>
          </w:p>
        </w:tc>
      </w:tr>
      <w:tr w:rsidR="00352C6A" w:rsidRPr="00AD2064" w:rsidTr="00AD2064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3.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Двухголосие. Простой контрапункт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4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5</w:t>
            </w:r>
          </w:p>
        </w:tc>
      </w:tr>
      <w:tr w:rsidR="00352C6A" w:rsidRPr="00AD2064" w:rsidTr="00AD2064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4.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Двухголосие. Сложный контрапункт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4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5</w:t>
            </w:r>
          </w:p>
        </w:tc>
      </w:tr>
      <w:tr w:rsidR="00352C6A" w:rsidRPr="00AD2064" w:rsidTr="00AD2064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5.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Имитация в двухголосии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6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6</w:t>
            </w:r>
          </w:p>
        </w:tc>
      </w:tr>
      <w:tr w:rsidR="00352C6A" w:rsidRPr="00AD2064" w:rsidTr="00AD2064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6.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Фуга. Её компоненты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8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7</w:t>
            </w:r>
          </w:p>
        </w:tc>
      </w:tr>
      <w:tr w:rsidR="00352C6A" w:rsidRPr="00AD2064" w:rsidTr="00AD2064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7.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Фуга как музыкальная форма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8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7</w:t>
            </w:r>
          </w:p>
        </w:tc>
      </w:tr>
      <w:tr w:rsidR="00352C6A" w:rsidRPr="00AD2064" w:rsidTr="00AD2064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8.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left="60"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Фуга и фугообразные формы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8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7</w:t>
            </w:r>
          </w:p>
        </w:tc>
      </w:tr>
      <w:tr w:rsidR="00352C6A" w:rsidRPr="00AD2064" w:rsidTr="00AD2064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9.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keepNext/>
              <w:widowControl w:val="0"/>
              <w:numPr>
                <w:ilvl w:val="8"/>
                <w:numId w:val="20"/>
              </w:numPr>
              <w:tabs>
                <w:tab w:val="left" w:pos="60"/>
                <w:tab w:val="num" w:pos="1584"/>
              </w:tabs>
              <w:suppressAutoHyphens/>
              <w:snapToGrid w:val="0"/>
              <w:ind w:right="3" w:hanging="1584"/>
              <w:outlineLvl w:val="8"/>
              <w:rPr>
                <w:rFonts w:ascii="Cambria" w:hAnsi="Cambria"/>
                <w:bCs/>
              </w:rPr>
            </w:pPr>
            <w:r w:rsidRPr="00AD2064">
              <w:rPr>
                <w:rFonts w:ascii="Cambria" w:hAnsi="Cambria"/>
                <w:bCs/>
                <w:sz w:val="22"/>
                <w:szCs w:val="22"/>
              </w:rPr>
              <w:t xml:space="preserve">Другие виды основных имитационных форм. 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4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4</w:t>
            </w:r>
          </w:p>
        </w:tc>
      </w:tr>
      <w:tr w:rsidR="00352C6A" w:rsidRPr="00AD2064" w:rsidTr="00AD2064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ascii="Nimbus Roman No9 L" w:eastAsia="Albany AMT" w:hAnsi="Nimbus Roman No9 L"/>
                <w:kern w:val="2"/>
              </w:rPr>
            </w:pPr>
            <w:r w:rsidRPr="00AD2064">
              <w:rPr>
                <w:rFonts w:ascii="Nimbus Roman No9 L" w:eastAsia="Albany AMT" w:hAnsi="Nimbus Roman No9 L"/>
                <w:kern w:val="2"/>
              </w:rPr>
              <w:t>10.</w:t>
            </w:r>
          </w:p>
        </w:tc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tabs>
                <w:tab w:val="left" w:pos="-933"/>
              </w:tabs>
              <w:suppressAutoHyphens/>
              <w:snapToGrid w:val="0"/>
              <w:ind w:right="3"/>
              <w:rPr>
                <w:rFonts w:eastAsia="Albany AMT"/>
                <w:color w:val="000000"/>
                <w:kern w:val="2"/>
              </w:rPr>
            </w:pPr>
            <w:r w:rsidRPr="00AD2064">
              <w:rPr>
                <w:color w:val="000000"/>
              </w:rPr>
              <w:t>Образная сфера произведений Баха. Символика интервалов.тональностей и мотивов.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8</w:t>
            </w:r>
          </w:p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A" w:rsidRPr="00AD2064" w:rsidRDefault="00352C6A" w:rsidP="00AD2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lbany AMT"/>
                <w:kern w:val="2"/>
              </w:rPr>
            </w:pPr>
            <w:r w:rsidRPr="00AD2064">
              <w:rPr>
                <w:rFonts w:eastAsia="Albany AMT"/>
                <w:kern w:val="2"/>
              </w:rPr>
              <w:t>2</w:t>
            </w:r>
          </w:p>
        </w:tc>
      </w:tr>
    </w:tbl>
    <w:p w:rsidR="00352C6A" w:rsidRPr="00AD2064" w:rsidRDefault="00352C6A" w:rsidP="00AD2064">
      <w:pPr>
        <w:rPr>
          <w:rFonts w:ascii="Thorndale AMT" w:eastAsia="Albany AMT" w:hAnsi="Thorndale AMT"/>
          <w:kern w:val="2"/>
        </w:rPr>
      </w:pPr>
    </w:p>
    <w:p w:rsidR="00352C6A" w:rsidRPr="00B423AC" w:rsidRDefault="00352C6A" w:rsidP="00AD2064">
      <w:pPr>
        <w:ind w:firstLine="284"/>
        <w:rPr>
          <w:sz w:val="28"/>
          <w:szCs w:val="28"/>
        </w:rPr>
      </w:pPr>
    </w:p>
    <w:p w:rsidR="00352C6A" w:rsidRPr="00B423AC" w:rsidRDefault="00352C6A" w:rsidP="00AD2064">
      <w:pPr>
        <w:ind w:firstLine="284"/>
        <w:jc w:val="center"/>
        <w:rPr>
          <w:b/>
          <w:sz w:val="28"/>
          <w:szCs w:val="28"/>
        </w:rPr>
      </w:pPr>
    </w:p>
    <w:p w:rsidR="00352C6A" w:rsidRPr="00B423AC" w:rsidRDefault="00352C6A" w:rsidP="00AD2064">
      <w:pPr>
        <w:ind w:firstLine="284"/>
        <w:jc w:val="both"/>
        <w:rPr>
          <w:b/>
          <w:sz w:val="28"/>
          <w:szCs w:val="28"/>
        </w:rPr>
      </w:pPr>
      <w:r w:rsidRPr="00B423AC">
        <w:rPr>
          <w:b/>
          <w:sz w:val="28"/>
          <w:szCs w:val="28"/>
        </w:rPr>
        <w:t>Примерный план проведения практических занятий:</w:t>
      </w:r>
    </w:p>
    <w:p w:rsidR="00352C6A" w:rsidRPr="00B423AC" w:rsidRDefault="00352C6A" w:rsidP="00AD2064">
      <w:pPr>
        <w:ind w:firstLine="284"/>
        <w:jc w:val="both"/>
        <w:rPr>
          <w:sz w:val="28"/>
          <w:szCs w:val="28"/>
        </w:rPr>
      </w:pPr>
      <w:r w:rsidRPr="00B423AC">
        <w:rPr>
          <w:sz w:val="28"/>
          <w:szCs w:val="28"/>
        </w:rPr>
        <w:t xml:space="preserve">                </w:t>
      </w:r>
    </w:p>
    <w:p w:rsidR="00352C6A" w:rsidRPr="00B423AC" w:rsidRDefault="00352C6A" w:rsidP="00AD2064">
      <w:pPr>
        <w:ind w:firstLine="284"/>
        <w:jc w:val="both"/>
        <w:rPr>
          <w:sz w:val="28"/>
          <w:szCs w:val="28"/>
        </w:rPr>
      </w:pPr>
      <w:r w:rsidRPr="00B423AC">
        <w:rPr>
          <w:sz w:val="28"/>
          <w:szCs w:val="28"/>
        </w:rPr>
        <w:t>1.Исполнение произведения.</w:t>
      </w:r>
    </w:p>
    <w:p w:rsidR="00352C6A" w:rsidRPr="00B423AC" w:rsidRDefault="00352C6A" w:rsidP="00AD2064">
      <w:pPr>
        <w:ind w:firstLine="284"/>
        <w:jc w:val="both"/>
        <w:rPr>
          <w:sz w:val="28"/>
          <w:szCs w:val="28"/>
        </w:rPr>
      </w:pPr>
      <w:r w:rsidRPr="00B423AC">
        <w:rPr>
          <w:sz w:val="28"/>
          <w:szCs w:val="28"/>
        </w:rPr>
        <w:t>2.Закрепление предыдущего теоретического материала на практике.</w:t>
      </w:r>
    </w:p>
    <w:p w:rsidR="00352C6A" w:rsidRPr="00B423AC" w:rsidRDefault="00352C6A" w:rsidP="00AD2064">
      <w:pPr>
        <w:ind w:firstLine="284"/>
        <w:jc w:val="both"/>
        <w:rPr>
          <w:sz w:val="28"/>
          <w:szCs w:val="28"/>
        </w:rPr>
      </w:pPr>
      <w:r w:rsidRPr="00B423AC">
        <w:rPr>
          <w:sz w:val="28"/>
          <w:szCs w:val="28"/>
        </w:rPr>
        <w:t>3.Разбор исполнения, с учётом предыдущего теоретического материала.</w:t>
      </w:r>
    </w:p>
    <w:p w:rsidR="00352C6A" w:rsidRPr="00B423AC" w:rsidRDefault="00352C6A" w:rsidP="00AD2064">
      <w:pPr>
        <w:ind w:firstLine="284"/>
        <w:jc w:val="both"/>
        <w:rPr>
          <w:sz w:val="28"/>
          <w:szCs w:val="28"/>
        </w:rPr>
      </w:pPr>
      <w:r w:rsidRPr="00B423AC">
        <w:rPr>
          <w:sz w:val="28"/>
          <w:szCs w:val="28"/>
        </w:rPr>
        <w:t>4.Прослушивание записи или чтение и обсуждение библейской притчи</w:t>
      </w:r>
    </w:p>
    <w:p w:rsidR="00352C6A" w:rsidRPr="003E4CD6" w:rsidRDefault="00352C6A" w:rsidP="00B43B06">
      <w:pPr>
        <w:ind w:firstLine="708"/>
        <w:jc w:val="both"/>
        <w:rPr>
          <w:color w:val="000000"/>
          <w:sz w:val="28"/>
          <w:szCs w:val="28"/>
        </w:rPr>
      </w:pPr>
    </w:p>
    <w:p w:rsidR="00352C6A" w:rsidRDefault="00352C6A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352C6A" w:rsidRPr="001E2682" w:rsidRDefault="00352C6A" w:rsidP="006F0712">
      <w:pPr>
        <w:jc w:val="center"/>
        <w:rPr>
          <w:b/>
          <w:sz w:val="28"/>
          <w:szCs w:val="28"/>
        </w:rPr>
      </w:pPr>
    </w:p>
    <w:p w:rsidR="00352C6A" w:rsidRPr="00E721A5" w:rsidRDefault="00352C6A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352C6A" w:rsidRPr="00E721A5" w:rsidRDefault="00352C6A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352C6A" w:rsidRPr="00E721A5" w:rsidRDefault="00352C6A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352C6A" w:rsidRDefault="00352C6A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352C6A" w:rsidRPr="00E721A5" w:rsidRDefault="00352C6A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 по биографиям композиторов.</w:t>
      </w:r>
    </w:p>
    <w:p w:rsidR="00352C6A" w:rsidRDefault="00352C6A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352C6A" w:rsidRDefault="00352C6A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352C6A" w:rsidRDefault="00352C6A" w:rsidP="0057312B">
      <w:pPr>
        <w:jc w:val="both"/>
        <w:rPr>
          <w:bCs/>
          <w:sz w:val="28"/>
          <w:szCs w:val="28"/>
        </w:rPr>
      </w:pPr>
    </w:p>
    <w:p w:rsidR="00352C6A" w:rsidRDefault="00352C6A" w:rsidP="0057312B">
      <w:pPr>
        <w:jc w:val="both"/>
        <w:rPr>
          <w:bCs/>
          <w:sz w:val="28"/>
          <w:szCs w:val="28"/>
        </w:rPr>
      </w:pPr>
    </w:p>
    <w:p w:rsidR="00352C6A" w:rsidRDefault="00352C6A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352C6A" w:rsidRDefault="00352C6A" w:rsidP="0057312B">
      <w:pPr>
        <w:jc w:val="center"/>
        <w:rPr>
          <w:b/>
          <w:bCs/>
          <w:sz w:val="28"/>
          <w:szCs w:val="28"/>
        </w:rPr>
      </w:pPr>
    </w:p>
    <w:p w:rsidR="00352C6A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sz w:val="28"/>
          <w:szCs w:val="28"/>
        </w:rPr>
        <w:t xml:space="preserve">Виды полифонии. Гомофонно-гармонический стиль и его сравнение с  полифоническим. </w:t>
      </w:r>
    </w:p>
    <w:p w:rsidR="00352C6A" w:rsidRPr="00B423AC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sz w:val="28"/>
          <w:szCs w:val="28"/>
        </w:rPr>
        <w:t>Полифоническое изложение: имитационное и неимитационное.</w:t>
      </w:r>
    </w:p>
    <w:p w:rsidR="00352C6A" w:rsidRPr="00B423AC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sz w:val="28"/>
          <w:szCs w:val="28"/>
        </w:rPr>
        <w:t xml:space="preserve">Единство голосов в полифонии. Закономерности гармонии, ритмики. Несовпадение каденций. Совпадения момента окончания одной мелодии с началом другой. </w:t>
      </w:r>
    </w:p>
    <w:p w:rsidR="00352C6A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bCs/>
          <w:sz w:val="28"/>
          <w:szCs w:val="28"/>
        </w:rPr>
        <w:t>Общая характеристика имитации.</w:t>
      </w:r>
    </w:p>
    <w:p w:rsidR="00352C6A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sz w:val="28"/>
          <w:szCs w:val="28"/>
        </w:rPr>
        <w:t xml:space="preserve">Канон. Правила сочинения канона. </w:t>
      </w:r>
    </w:p>
    <w:p w:rsidR="00352C6A" w:rsidRPr="00B423AC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sz w:val="28"/>
          <w:szCs w:val="28"/>
        </w:rPr>
        <w:t>Общая характеристика фуги. Виды фуг. Тема, её характеристика. Ответ, виды ответа. Противосложение, его виды. Интермедия. Тематическое содержание интермедии.</w:t>
      </w:r>
    </w:p>
    <w:p w:rsidR="00352C6A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sz w:val="28"/>
          <w:szCs w:val="28"/>
        </w:rPr>
        <w:t>Экспозиция фуги.</w:t>
      </w:r>
    </w:p>
    <w:p w:rsidR="00352C6A" w:rsidRPr="00B423AC" w:rsidRDefault="00352C6A" w:rsidP="00447FD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B423AC">
        <w:rPr>
          <w:sz w:val="28"/>
          <w:szCs w:val="28"/>
        </w:rPr>
        <w:t>Средняя часть фуги. Тональные планы средних частей. Стретта.</w:t>
      </w:r>
    </w:p>
    <w:p w:rsidR="00352C6A" w:rsidRPr="00B423AC" w:rsidRDefault="00352C6A" w:rsidP="00447FD5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B423AC">
        <w:rPr>
          <w:sz w:val="28"/>
          <w:szCs w:val="28"/>
        </w:rPr>
        <w:t>Заключительная часть фуги. Построение формы фуги в целом.</w:t>
      </w:r>
    </w:p>
    <w:p w:rsidR="00352C6A" w:rsidRPr="00B423AC" w:rsidRDefault="00352C6A" w:rsidP="00447FD5">
      <w:pPr>
        <w:pStyle w:val="ListParagraph"/>
        <w:ind w:left="785"/>
        <w:jc w:val="both"/>
        <w:rPr>
          <w:b/>
          <w:bCs/>
          <w:sz w:val="28"/>
          <w:szCs w:val="28"/>
        </w:rPr>
      </w:pPr>
    </w:p>
    <w:p w:rsidR="00352C6A" w:rsidRPr="00C619DE" w:rsidRDefault="00352C6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2C6A" w:rsidRDefault="00352C6A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352C6A" w:rsidRDefault="00352C6A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2C6A" w:rsidRPr="00377C42" w:rsidRDefault="00352C6A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>верка нескольких работ, взаимная проверка обучающимися</w:t>
      </w:r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352C6A" w:rsidRPr="00D61536" w:rsidRDefault="00352C6A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C6A" w:rsidRDefault="00352C6A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352C6A" w:rsidRPr="00D61536" w:rsidRDefault="00352C6A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2C6A" w:rsidRPr="00377C42" w:rsidRDefault="00352C6A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352C6A" w:rsidRPr="007F0009" w:rsidRDefault="00352C6A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352C6A" w:rsidRPr="00377C42" w:rsidRDefault="00352C6A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352C6A" w:rsidRPr="00377C42" w:rsidRDefault="00352C6A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352C6A" w:rsidRPr="00377C42" w:rsidRDefault="00352C6A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352C6A" w:rsidRPr="00377C42" w:rsidRDefault="00352C6A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352C6A" w:rsidRDefault="00352C6A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352C6A" w:rsidRDefault="00352C6A" w:rsidP="0096647F">
      <w:pPr>
        <w:jc w:val="both"/>
        <w:rPr>
          <w:sz w:val="28"/>
          <w:szCs w:val="28"/>
        </w:rPr>
      </w:pPr>
    </w:p>
    <w:p w:rsidR="00352C6A" w:rsidRDefault="00352C6A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обучающихся. </w:t>
      </w:r>
    </w:p>
    <w:p w:rsidR="00352C6A" w:rsidRPr="0096647F" w:rsidRDefault="00352C6A" w:rsidP="0096647F">
      <w:pPr>
        <w:jc w:val="center"/>
        <w:rPr>
          <w:b/>
          <w:sz w:val="28"/>
          <w:szCs w:val="28"/>
        </w:rPr>
      </w:pPr>
    </w:p>
    <w:p w:rsidR="00352C6A" w:rsidRPr="00377C42" w:rsidRDefault="00352C6A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352C6A" w:rsidRPr="00377C42" w:rsidRDefault="00352C6A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352C6A" w:rsidRPr="00377C42" w:rsidRDefault="00352C6A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352C6A" w:rsidRPr="00377C42" w:rsidRDefault="00352C6A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352C6A" w:rsidRPr="00377C42" w:rsidRDefault="00352C6A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52C6A" w:rsidRPr="00377C42" w:rsidRDefault="00352C6A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352C6A" w:rsidRPr="00377C42" w:rsidRDefault="00352C6A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352C6A" w:rsidRPr="00377C42" w:rsidRDefault="00352C6A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352C6A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352C6A" w:rsidRPr="00377C42" w:rsidRDefault="00352C6A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352C6A" w:rsidRPr="00031D69" w:rsidRDefault="00352C6A" w:rsidP="0096647F">
      <w:pPr>
        <w:tabs>
          <w:tab w:val="left" w:pos="266"/>
        </w:tabs>
        <w:jc w:val="both"/>
      </w:pPr>
      <w:r w:rsidRPr="00031D69">
        <w:tab/>
      </w:r>
    </w:p>
    <w:p w:rsidR="00352C6A" w:rsidRPr="00377C42" w:rsidRDefault="00352C6A" w:rsidP="0096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77C42">
        <w:rPr>
          <w:b/>
          <w:sz w:val="28"/>
          <w:szCs w:val="28"/>
        </w:rPr>
        <w:t>. Рекомендации по подготовке доклада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352C6A" w:rsidRPr="00377C42" w:rsidRDefault="00352C6A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52C6A" w:rsidRPr="005F67B4" w:rsidRDefault="00352C6A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352C6A" w:rsidRPr="005F67B4" w:rsidRDefault="00352C6A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352C6A" w:rsidRPr="005F67B4" w:rsidRDefault="00352C6A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352C6A" w:rsidRPr="005F67B4" w:rsidRDefault="00352C6A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52C6A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352C6A" w:rsidRPr="00377C42" w:rsidRDefault="00352C6A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52C6A" w:rsidRPr="00377C42" w:rsidRDefault="00352C6A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352C6A" w:rsidRPr="00377C42" w:rsidRDefault="00352C6A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52C6A" w:rsidRPr="00377C42" w:rsidRDefault="00352C6A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352C6A" w:rsidRPr="00377C42" w:rsidRDefault="00352C6A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352C6A" w:rsidRPr="00377C42" w:rsidRDefault="00352C6A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352C6A" w:rsidRPr="00377C42" w:rsidRDefault="00352C6A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352C6A" w:rsidRPr="00377C42" w:rsidRDefault="00352C6A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352C6A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352C6A" w:rsidRPr="00377C42" w:rsidRDefault="00352C6A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52C6A" w:rsidRPr="00377C42" w:rsidRDefault="00352C6A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выполнению реферата</w:t>
      </w:r>
    </w:p>
    <w:p w:rsidR="00352C6A" w:rsidRPr="00377C42" w:rsidRDefault="00352C6A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352C6A" w:rsidRPr="00377C42" w:rsidRDefault="00352C6A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352C6A" w:rsidRPr="00377C42" w:rsidRDefault="00352C6A" w:rsidP="00447FD5">
      <w:pPr>
        <w:numPr>
          <w:ilvl w:val="0"/>
          <w:numId w:val="5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352C6A" w:rsidRPr="00377C42" w:rsidRDefault="00352C6A" w:rsidP="00447FD5">
      <w:pPr>
        <w:numPr>
          <w:ilvl w:val="0"/>
          <w:numId w:val="5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352C6A" w:rsidRPr="00377C42" w:rsidRDefault="00352C6A" w:rsidP="00447FD5">
      <w:pPr>
        <w:numPr>
          <w:ilvl w:val="0"/>
          <w:numId w:val="5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352C6A" w:rsidRPr="00377C42" w:rsidRDefault="00352C6A" w:rsidP="00447FD5">
      <w:pPr>
        <w:numPr>
          <w:ilvl w:val="0"/>
          <w:numId w:val="5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352C6A" w:rsidRPr="00377C42" w:rsidRDefault="00352C6A" w:rsidP="00447FD5">
      <w:pPr>
        <w:numPr>
          <w:ilvl w:val="0"/>
          <w:numId w:val="5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352C6A" w:rsidRPr="00377C42" w:rsidRDefault="00352C6A" w:rsidP="00447FD5">
      <w:pPr>
        <w:numPr>
          <w:ilvl w:val="0"/>
          <w:numId w:val="5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352C6A" w:rsidRPr="00377C42" w:rsidRDefault="00352C6A" w:rsidP="00447FD5">
      <w:pPr>
        <w:numPr>
          <w:ilvl w:val="0"/>
          <w:numId w:val="5"/>
        </w:numPr>
        <w:tabs>
          <w:tab w:val="clear" w:pos="1260"/>
          <w:tab w:val="num" w:pos="0"/>
        </w:tabs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размер шрифта-14; Times New Roman, цвет - черный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352C6A" w:rsidRPr="00377C42" w:rsidRDefault="00352C6A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352C6A" w:rsidRPr="00377C42" w:rsidRDefault="00352C6A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352C6A" w:rsidRPr="00377C42" w:rsidRDefault="00352C6A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52C6A" w:rsidRPr="00377C42" w:rsidRDefault="00352C6A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352C6A" w:rsidRPr="00377C42" w:rsidRDefault="00352C6A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352C6A" w:rsidRPr="00377C42" w:rsidRDefault="00352C6A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352C6A" w:rsidRPr="00377C42" w:rsidRDefault="00352C6A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352C6A" w:rsidRPr="00377C42" w:rsidRDefault="00352C6A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352C6A" w:rsidRPr="00377C42" w:rsidRDefault="00352C6A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352C6A" w:rsidRPr="00377C42" w:rsidRDefault="00352C6A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352C6A" w:rsidRPr="00377C42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352C6A" w:rsidRDefault="00352C6A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Критерии оценки защиты проекта: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 к</w:t>
      </w:r>
      <w:r w:rsidRPr="00377C42">
        <w:rPr>
          <w:sz w:val="28"/>
          <w:szCs w:val="28"/>
        </w:rPr>
        <w:t>ачество доклада: композиция, полнота представления работы, подходов, результатов; его объем;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объем и глубина знаний по теме, эрудиция, межпредметные связи;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культура речи;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чувство времени;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использование наглядных средств;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удерживать внимание аудитории;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отвечать на вопросы: полнота, аргументированность, корректность в дискуссии;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готовность к дискуссии;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доброжелательность, контактность.</w:t>
      </w:r>
    </w:p>
    <w:p w:rsidR="00352C6A" w:rsidRPr="00377C42" w:rsidRDefault="00352C6A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Ориентировочные затраты времени на такие работы – 8 часов.</w:t>
      </w:r>
    </w:p>
    <w:p w:rsidR="00352C6A" w:rsidRPr="00031D69" w:rsidRDefault="00352C6A" w:rsidP="0096647F"/>
    <w:p w:rsidR="00352C6A" w:rsidRPr="001C3DA9" w:rsidRDefault="00352C6A" w:rsidP="001C3D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352C6A" w:rsidRPr="00876130" w:rsidRDefault="00352C6A" w:rsidP="001C3DA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352C6A" w:rsidRDefault="00352C6A" w:rsidP="00447FD5">
      <w:pPr>
        <w:tabs>
          <w:tab w:val="left" w:pos="266"/>
        </w:tabs>
        <w:ind w:firstLine="428"/>
        <w:jc w:val="both"/>
        <w:rPr>
          <w:bCs/>
          <w:sz w:val="28"/>
          <w:szCs w:val="28"/>
        </w:rPr>
      </w:pPr>
      <w:r w:rsidRPr="00876130">
        <w:rPr>
          <w:sz w:val="28"/>
          <w:szCs w:val="28"/>
        </w:rPr>
        <w:tab/>
      </w:r>
      <w:r>
        <w:rPr>
          <w:bCs/>
          <w:sz w:val="28"/>
          <w:szCs w:val="28"/>
        </w:rPr>
        <w:t>И.С. Бах Хорошо темперированный клавир ч. 1 ред. Б. Муджеллини. М. «Музыка», 1986</w:t>
      </w:r>
    </w:p>
    <w:p w:rsidR="00352C6A" w:rsidRDefault="00352C6A" w:rsidP="001C3DA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И.С. Бах Хорошо темперированный клавир ч. 2 ред. Б. Муджеллини. М. «Музыка», 1963</w:t>
      </w:r>
    </w:p>
    <w:p w:rsidR="00352C6A" w:rsidRDefault="00352C6A" w:rsidP="001C3DA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И.С. Бах Партиты М. «Музыка», 1982</w:t>
      </w:r>
    </w:p>
    <w:p w:rsidR="00352C6A" w:rsidRDefault="00352C6A" w:rsidP="001C3DA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И.С. Бах Нотная тетрадь Анны Магдалены Бах (1725). М. «Музыка», 1994</w:t>
      </w:r>
    </w:p>
    <w:p w:rsidR="00352C6A" w:rsidRDefault="00352C6A" w:rsidP="001C3DA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37D1">
        <w:rPr>
          <w:bCs/>
          <w:sz w:val="28"/>
          <w:szCs w:val="28"/>
        </w:rPr>
        <w:t>Бах И.С. Органные хоральные прелюдии, транскрипции И.Ильина. Вып.2.. М., «Музыка» 1972</w:t>
      </w:r>
    </w:p>
    <w:p w:rsidR="00352C6A" w:rsidRPr="009937D1" w:rsidRDefault="00352C6A" w:rsidP="001C3DA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37D1">
        <w:rPr>
          <w:sz w:val="28"/>
          <w:szCs w:val="28"/>
        </w:rPr>
        <w:t>Д.Шостакович  Прелюдия и фуга Ре мажор</w:t>
      </w:r>
    </w:p>
    <w:p w:rsidR="00352C6A" w:rsidRPr="009937D1" w:rsidRDefault="00352C6A" w:rsidP="001C3DA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37D1">
        <w:rPr>
          <w:sz w:val="28"/>
          <w:szCs w:val="28"/>
        </w:rPr>
        <w:t>Д.Шостакович  Прелюдия и фуга до минор</w:t>
      </w:r>
    </w:p>
    <w:p w:rsidR="00352C6A" w:rsidRDefault="00352C6A" w:rsidP="001C3DA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352C6A" w:rsidRDefault="00352C6A" w:rsidP="001C3DA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E3F72">
        <w:rPr>
          <w:b/>
          <w:sz w:val="28"/>
          <w:szCs w:val="28"/>
        </w:rPr>
        <w:t>Методическая литература</w:t>
      </w:r>
    </w:p>
    <w:p w:rsidR="00352C6A" w:rsidRDefault="00352C6A" w:rsidP="001C3DA9">
      <w:pPr>
        <w:numPr>
          <w:ilvl w:val="1"/>
          <w:numId w:val="22"/>
        </w:numPr>
        <w:rPr>
          <w:sz w:val="28"/>
          <w:szCs w:val="28"/>
        </w:rPr>
      </w:pPr>
      <w:r w:rsidRPr="000E3F72">
        <w:rPr>
          <w:sz w:val="28"/>
          <w:szCs w:val="28"/>
        </w:rPr>
        <w:t>Я. Мильштейн Хорошо темперированный клавир И.С. База и особенности его исполнения. М. «Классика - ХХ</w:t>
      </w:r>
      <w:r w:rsidRPr="000E3F72">
        <w:rPr>
          <w:sz w:val="28"/>
          <w:szCs w:val="28"/>
          <w:lang w:val="en-US"/>
        </w:rPr>
        <w:t>I</w:t>
      </w:r>
      <w:r w:rsidRPr="000E3F72">
        <w:rPr>
          <w:sz w:val="28"/>
          <w:szCs w:val="28"/>
        </w:rPr>
        <w:t>», 2001</w:t>
      </w:r>
    </w:p>
    <w:p w:rsidR="00352C6A" w:rsidRDefault="00352C6A" w:rsidP="001C3DA9">
      <w:pPr>
        <w:numPr>
          <w:ilvl w:val="1"/>
          <w:numId w:val="22"/>
        </w:numPr>
        <w:rPr>
          <w:sz w:val="28"/>
          <w:szCs w:val="28"/>
        </w:rPr>
      </w:pPr>
      <w:r w:rsidRPr="009937D1">
        <w:rPr>
          <w:sz w:val="28"/>
          <w:szCs w:val="28"/>
        </w:rPr>
        <w:t>Носина В. Б. Символика музыки И. С. Баха-Тамбов,1993год</w:t>
      </w:r>
    </w:p>
    <w:p w:rsidR="00352C6A" w:rsidRDefault="00352C6A" w:rsidP="001C3DA9">
      <w:pPr>
        <w:numPr>
          <w:ilvl w:val="1"/>
          <w:numId w:val="22"/>
        </w:numPr>
        <w:rPr>
          <w:sz w:val="28"/>
          <w:szCs w:val="28"/>
        </w:rPr>
      </w:pPr>
      <w:r w:rsidRPr="009937D1">
        <w:rPr>
          <w:sz w:val="28"/>
          <w:szCs w:val="28"/>
        </w:rPr>
        <w:t>Фраенов, В. П.  Учебник полифонии. - М. : Музыка, 2000.</w:t>
      </w:r>
    </w:p>
    <w:p w:rsidR="00352C6A" w:rsidRDefault="00352C6A" w:rsidP="001C3DA9">
      <w:pPr>
        <w:numPr>
          <w:ilvl w:val="1"/>
          <w:numId w:val="22"/>
        </w:numPr>
        <w:rPr>
          <w:sz w:val="28"/>
          <w:szCs w:val="28"/>
        </w:rPr>
      </w:pPr>
      <w:r w:rsidRPr="009937D1">
        <w:rPr>
          <w:sz w:val="28"/>
          <w:szCs w:val="28"/>
        </w:rPr>
        <w:t>Холопова, В. Н. Формы музыкальных произведений / В. Н. Холопова. -  СПб.,Лань, 2006</w:t>
      </w:r>
    </w:p>
    <w:p w:rsidR="00352C6A" w:rsidRPr="00447FD5" w:rsidRDefault="00352C6A" w:rsidP="00447FD5">
      <w:pPr>
        <w:numPr>
          <w:ilvl w:val="1"/>
          <w:numId w:val="22"/>
        </w:numPr>
        <w:rPr>
          <w:sz w:val="28"/>
          <w:szCs w:val="28"/>
        </w:rPr>
      </w:pPr>
      <w:r w:rsidRPr="000E3F72">
        <w:rPr>
          <w:sz w:val="28"/>
          <w:szCs w:val="28"/>
        </w:rPr>
        <w:t>А. Швейцер Иоганн Себастьян бах. М. «Классика - ХХ</w:t>
      </w:r>
      <w:r w:rsidRPr="000E3F72">
        <w:rPr>
          <w:sz w:val="28"/>
          <w:szCs w:val="28"/>
          <w:lang w:val="en-US"/>
        </w:rPr>
        <w:t>I</w:t>
      </w:r>
      <w:r w:rsidRPr="000E3F72">
        <w:rPr>
          <w:sz w:val="28"/>
          <w:szCs w:val="28"/>
        </w:rPr>
        <w:t>», 2011</w:t>
      </w:r>
    </w:p>
    <w:p w:rsidR="00352C6A" w:rsidRPr="00B423AC" w:rsidRDefault="00352C6A" w:rsidP="00B423AC">
      <w:pPr>
        <w:widowControl w:val="0"/>
        <w:suppressAutoHyphens/>
        <w:ind w:left="720"/>
        <w:jc w:val="both"/>
        <w:rPr>
          <w:b/>
          <w:sz w:val="28"/>
          <w:szCs w:val="28"/>
        </w:rPr>
      </w:pPr>
      <w:r w:rsidRPr="00B423AC">
        <w:rPr>
          <w:b/>
          <w:sz w:val="28"/>
          <w:szCs w:val="28"/>
        </w:rPr>
        <w:t>Интернет-ресурсы:</w:t>
      </w:r>
      <w:r w:rsidRPr="00B423AC">
        <w:rPr>
          <w:b/>
          <w:bCs/>
          <w:color w:val="000000"/>
          <w:sz w:val="28"/>
          <w:szCs w:val="28"/>
        </w:rPr>
        <w:t> </w:t>
      </w:r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5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http://musicmp3.spb.ru/search/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6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http://classic.chubrik.ru/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7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http://www.classic-music.ru/music.html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8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http://intoclassics.net/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9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http://www.classicmp3.ru/aboutus.html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10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http://notes.tarakanov.net/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11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http://biblioteka.cc/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12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http://nlib.org.ua/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13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http://www.partita.ru/cgi/mwf/topic_show.pl?tid=546</w:t>
        </w:r>
      </w:hyperlink>
    </w:p>
    <w:p w:rsidR="00352C6A" w:rsidRPr="001C3DA9" w:rsidRDefault="00352C6A" w:rsidP="00B423AC">
      <w:pPr>
        <w:pStyle w:val="NormalWeb"/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hyperlink r:id="rId14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http://classicmusic.ladogda.ru/index.php?fr=798&amp;fldr=8293&amp;ftp=2</w:t>
        </w:r>
      </w:hyperlink>
    </w:p>
    <w:p w:rsidR="00352C6A" w:rsidRPr="00B423AC" w:rsidRDefault="00352C6A" w:rsidP="00447FD5">
      <w:pPr>
        <w:pStyle w:val="NormalWeb"/>
        <w:shd w:val="clear" w:color="auto" w:fill="FFFFFF"/>
        <w:spacing w:after="0" w:line="285" w:lineRule="atLeast"/>
        <w:rPr>
          <w:sz w:val="28"/>
          <w:szCs w:val="28"/>
        </w:rPr>
      </w:pPr>
      <w:hyperlink r:id="rId15" w:tgtFrame="_blank" w:history="1">
        <w:r w:rsidRPr="001C3DA9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http://www.notesarchive.org.ru/2009/01/page/2/</w:t>
        </w:r>
      </w:hyperlink>
    </w:p>
    <w:p w:rsidR="00352C6A" w:rsidRPr="00B423AC" w:rsidRDefault="00352C6A" w:rsidP="0096647F">
      <w:pPr>
        <w:rPr>
          <w:sz w:val="28"/>
          <w:szCs w:val="28"/>
        </w:rPr>
      </w:pPr>
    </w:p>
    <w:p w:rsidR="00352C6A" w:rsidRDefault="00352C6A" w:rsidP="0096647F"/>
    <w:p w:rsidR="00352C6A" w:rsidRDefault="00352C6A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52C6A" w:rsidRDefault="00352C6A" w:rsidP="0096647F"/>
    <w:sectPr w:rsidR="00352C6A" w:rsidSect="00EC708A">
      <w:pgSz w:w="11906" w:h="16838"/>
      <w:pgMar w:top="851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6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7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8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9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0C80204"/>
    <w:multiLevelType w:val="hybridMultilevel"/>
    <w:tmpl w:val="0B0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21A25"/>
    <w:multiLevelType w:val="hybridMultilevel"/>
    <w:tmpl w:val="65B65F74"/>
    <w:lvl w:ilvl="0" w:tplc="39946B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B120336"/>
    <w:multiLevelType w:val="hybridMultilevel"/>
    <w:tmpl w:val="4AD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1111E4"/>
    <w:multiLevelType w:val="hybridMultilevel"/>
    <w:tmpl w:val="A00C7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683E5BBD"/>
    <w:multiLevelType w:val="hybridMultilevel"/>
    <w:tmpl w:val="49968216"/>
    <w:lvl w:ilvl="0" w:tplc="EB1AD76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74024168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5"/>
  </w:num>
  <w:num w:numId="14">
    <w:abstractNumId w:val="21"/>
  </w:num>
  <w:num w:numId="15">
    <w:abstractNumId w:val="1"/>
  </w:num>
  <w:num w:numId="16">
    <w:abstractNumId w:val="19"/>
  </w:num>
  <w:num w:numId="17">
    <w:abstractNumId w:val="12"/>
  </w:num>
  <w:num w:numId="18">
    <w:abstractNumId w:val="11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323D"/>
    <w:rsid w:val="00012F81"/>
    <w:rsid w:val="000274F8"/>
    <w:rsid w:val="00031D69"/>
    <w:rsid w:val="000349E6"/>
    <w:rsid w:val="00037AF7"/>
    <w:rsid w:val="00042E2E"/>
    <w:rsid w:val="00044E3A"/>
    <w:rsid w:val="0004658E"/>
    <w:rsid w:val="0006111D"/>
    <w:rsid w:val="00091A8B"/>
    <w:rsid w:val="00091F17"/>
    <w:rsid w:val="00093123"/>
    <w:rsid w:val="000B1238"/>
    <w:rsid w:val="000E3F72"/>
    <w:rsid w:val="000E7A03"/>
    <w:rsid w:val="00105FCB"/>
    <w:rsid w:val="001160D3"/>
    <w:rsid w:val="00147527"/>
    <w:rsid w:val="0015045F"/>
    <w:rsid w:val="001B0D87"/>
    <w:rsid w:val="001C3DA9"/>
    <w:rsid w:val="001C40DD"/>
    <w:rsid w:val="001E2682"/>
    <w:rsid w:val="00206CC0"/>
    <w:rsid w:val="00261FBF"/>
    <w:rsid w:val="00283218"/>
    <w:rsid w:val="002B7C51"/>
    <w:rsid w:val="002F0BA6"/>
    <w:rsid w:val="00352C6A"/>
    <w:rsid w:val="0035734E"/>
    <w:rsid w:val="00377C42"/>
    <w:rsid w:val="003812AE"/>
    <w:rsid w:val="003B4A5F"/>
    <w:rsid w:val="003C7E7D"/>
    <w:rsid w:val="003D4EB4"/>
    <w:rsid w:val="003E04A0"/>
    <w:rsid w:val="003E4CD6"/>
    <w:rsid w:val="004208EA"/>
    <w:rsid w:val="00421117"/>
    <w:rsid w:val="00447FD5"/>
    <w:rsid w:val="004654D5"/>
    <w:rsid w:val="004D2084"/>
    <w:rsid w:val="004E5F0B"/>
    <w:rsid w:val="004E7121"/>
    <w:rsid w:val="004E7E93"/>
    <w:rsid w:val="0057312B"/>
    <w:rsid w:val="00586AFB"/>
    <w:rsid w:val="005A5C54"/>
    <w:rsid w:val="005C1794"/>
    <w:rsid w:val="005F67B4"/>
    <w:rsid w:val="006240F6"/>
    <w:rsid w:val="0062613F"/>
    <w:rsid w:val="00627DD9"/>
    <w:rsid w:val="00663FA3"/>
    <w:rsid w:val="006675BD"/>
    <w:rsid w:val="006A3DDE"/>
    <w:rsid w:val="006C697A"/>
    <w:rsid w:val="006E514A"/>
    <w:rsid w:val="006F0712"/>
    <w:rsid w:val="007200EF"/>
    <w:rsid w:val="00727530"/>
    <w:rsid w:val="007A199D"/>
    <w:rsid w:val="007C2B07"/>
    <w:rsid w:val="007E3C7E"/>
    <w:rsid w:val="007F0009"/>
    <w:rsid w:val="00802618"/>
    <w:rsid w:val="00812BC3"/>
    <w:rsid w:val="00846B2B"/>
    <w:rsid w:val="00852832"/>
    <w:rsid w:val="008658DD"/>
    <w:rsid w:val="00876130"/>
    <w:rsid w:val="008B0B4E"/>
    <w:rsid w:val="008B2D07"/>
    <w:rsid w:val="00907E8D"/>
    <w:rsid w:val="0091496A"/>
    <w:rsid w:val="00914F0C"/>
    <w:rsid w:val="00954684"/>
    <w:rsid w:val="0096647F"/>
    <w:rsid w:val="00974639"/>
    <w:rsid w:val="009937D1"/>
    <w:rsid w:val="009B119F"/>
    <w:rsid w:val="009E212B"/>
    <w:rsid w:val="00A05B2F"/>
    <w:rsid w:val="00A14E94"/>
    <w:rsid w:val="00A32A46"/>
    <w:rsid w:val="00A54527"/>
    <w:rsid w:val="00A6384D"/>
    <w:rsid w:val="00AD2064"/>
    <w:rsid w:val="00B35FAA"/>
    <w:rsid w:val="00B423AC"/>
    <w:rsid w:val="00B43B06"/>
    <w:rsid w:val="00C3018E"/>
    <w:rsid w:val="00C618E5"/>
    <w:rsid w:val="00C619DE"/>
    <w:rsid w:val="00CF322C"/>
    <w:rsid w:val="00D155A9"/>
    <w:rsid w:val="00D61536"/>
    <w:rsid w:val="00D85F2D"/>
    <w:rsid w:val="00DA5CE7"/>
    <w:rsid w:val="00E33517"/>
    <w:rsid w:val="00E43660"/>
    <w:rsid w:val="00E47FAB"/>
    <w:rsid w:val="00E56123"/>
    <w:rsid w:val="00E626DB"/>
    <w:rsid w:val="00E721A5"/>
    <w:rsid w:val="00E75FD2"/>
    <w:rsid w:val="00EC708A"/>
    <w:rsid w:val="00EF4BC4"/>
    <w:rsid w:val="00F003FA"/>
    <w:rsid w:val="00F471DD"/>
    <w:rsid w:val="00F65343"/>
    <w:rsid w:val="00F9634E"/>
    <w:rsid w:val="00F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2F0BA6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classics.net/" TargetMode="External"/><Relationship Id="rId13" Type="http://schemas.openxmlformats.org/officeDocument/2006/relationships/hyperlink" Target="http://www.partita.ru/cgi/mwf/topic_show.pl?tid=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ic-music.ru/music.html" TargetMode="External"/><Relationship Id="rId12" Type="http://schemas.openxmlformats.org/officeDocument/2006/relationships/hyperlink" Target="http://nlib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assic.chubrik.ru/" TargetMode="External"/><Relationship Id="rId11" Type="http://schemas.openxmlformats.org/officeDocument/2006/relationships/hyperlink" Target="http://biblioteka.cc/" TargetMode="External"/><Relationship Id="rId5" Type="http://schemas.openxmlformats.org/officeDocument/2006/relationships/hyperlink" Target="http://musicmp3.spb.ru/search/" TargetMode="External"/><Relationship Id="rId15" Type="http://schemas.openxmlformats.org/officeDocument/2006/relationships/hyperlink" Target="http://www.notesarchive.org.ru/2009/01/page/2/" TargetMode="External"/><Relationship Id="rId10" Type="http://schemas.openxmlformats.org/officeDocument/2006/relationships/hyperlink" Target="http://notes.tarakanov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icmp3.ru/aboutus.html" TargetMode="External"/><Relationship Id="rId14" Type="http://schemas.openxmlformats.org/officeDocument/2006/relationships/hyperlink" Target="http://classicmusic.ladogda.ru/index.php?fr=798&amp;fldr=8293&amp;ft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15</Pages>
  <Words>4633</Words>
  <Characters>26410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13</cp:revision>
  <cp:lastPrinted>2019-12-09T10:16:00Z</cp:lastPrinted>
  <dcterms:created xsi:type="dcterms:W3CDTF">2015-08-29T06:53:00Z</dcterms:created>
  <dcterms:modified xsi:type="dcterms:W3CDTF">2019-12-09T10:16:00Z</dcterms:modified>
</cp:coreProperties>
</file>