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F9" w:rsidRDefault="00EB76F9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EB76F9" w:rsidRDefault="00EB76F9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EB76F9" w:rsidRDefault="00EB76F9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Default="00EB76F9" w:rsidP="006C697A">
      <w:pPr>
        <w:jc w:val="center"/>
        <w:rPr>
          <w:sz w:val="28"/>
          <w:szCs w:val="28"/>
        </w:rPr>
      </w:pPr>
    </w:p>
    <w:p w:rsidR="00EB76F9" w:rsidRPr="00852832" w:rsidRDefault="00EB76F9" w:rsidP="006C697A">
      <w:pPr>
        <w:jc w:val="center"/>
        <w:rPr>
          <w:sz w:val="16"/>
          <w:szCs w:val="16"/>
        </w:rPr>
      </w:pPr>
    </w:p>
    <w:p w:rsidR="00EB76F9" w:rsidRDefault="00EB76F9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обучающихся         </w:t>
      </w:r>
    </w:p>
    <w:p w:rsidR="00EB76F9" w:rsidRDefault="00EB76F9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профессиональной переподготовки</w:t>
      </w:r>
    </w:p>
    <w:p w:rsidR="00EB76F9" w:rsidRDefault="00EB76F9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EB76F9" w:rsidRPr="0089225D" w:rsidRDefault="00EB76F9" w:rsidP="00E5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МДК.02</w:t>
      </w:r>
      <w:r w:rsidRPr="0089225D">
        <w:rPr>
          <w:b/>
          <w:sz w:val="28"/>
          <w:szCs w:val="28"/>
        </w:rPr>
        <w:t xml:space="preserve">.02  </w:t>
      </w:r>
      <w:r w:rsidRPr="00B031E4">
        <w:rPr>
          <w:b/>
          <w:sz w:val="28"/>
          <w:szCs w:val="28"/>
        </w:rPr>
        <w:t>Народное творчество и фольклорные традиции</w:t>
      </w:r>
    </w:p>
    <w:p w:rsidR="00EB76F9" w:rsidRDefault="00EB76F9" w:rsidP="00E55E9D">
      <w:pPr>
        <w:jc w:val="center"/>
        <w:rPr>
          <w:sz w:val="28"/>
          <w:szCs w:val="28"/>
        </w:rPr>
      </w:pPr>
      <w:r w:rsidRPr="002755AF">
        <w:rPr>
          <w:sz w:val="28"/>
          <w:szCs w:val="28"/>
        </w:rPr>
        <w:t>специальности Сольное и хоровое народное пение</w:t>
      </w:r>
    </w:p>
    <w:p w:rsidR="00EB76F9" w:rsidRPr="002755AF" w:rsidRDefault="00EB76F9" w:rsidP="00E55E9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Сольное народное пение, Хоровое народное пение</w:t>
      </w:r>
    </w:p>
    <w:p w:rsidR="00EB76F9" w:rsidRPr="007A199D" w:rsidRDefault="00EB76F9" w:rsidP="006C697A">
      <w:pPr>
        <w:jc w:val="center"/>
        <w:rPr>
          <w:sz w:val="28"/>
          <w:szCs w:val="28"/>
        </w:rPr>
      </w:pPr>
    </w:p>
    <w:p w:rsidR="00EB76F9" w:rsidRPr="005C1794" w:rsidRDefault="00EB76F9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Pr="005C1794" w:rsidRDefault="00EB76F9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B76F9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B76F9" w:rsidRPr="005C1794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B76F9" w:rsidRDefault="00EB76F9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EB76F9" w:rsidRPr="000479BE" w:rsidRDefault="00EB76F9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  <w:r w:rsidRPr="000479BE">
        <w:rPr>
          <w:spacing w:val="-2"/>
          <w:sz w:val="28"/>
          <w:szCs w:val="28"/>
        </w:rPr>
        <w:t xml:space="preserve">                                                   </w:t>
      </w:r>
      <w:r>
        <w:rPr>
          <w:spacing w:val="-2"/>
          <w:sz w:val="28"/>
          <w:szCs w:val="28"/>
        </w:rPr>
        <w:t xml:space="preserve">            </w:t>
      </w:r>
      <w:r w:rsidRPr="000479BE">
        <w:rPr>
          <w:spacing w:val="-2"/>
          <w:sz w:val="28"/>
          <w:szCs w:val="28"/>
        </w:rPr>
        <w:t xml:space="preserve"> Учалы 2017</w:t>
      </w:r>
    </w:p>
    <w:p w:rsidR="00EB76F9" w:rsidRPr="003B4A5F" w:rsidRDefault="00EB76F9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>
        <w:rPr>
          <w:bCs/>
          <w:sz w:val="28"/>
          <w:szCs w:val="28"/>
        </w:rPr>
        <w:t xml:space="preserve"> </w:t>
      </w:r>
    </w:p>
    <w:p w:rsidR="00EB76F9" w:rsidRPr="00DA5CE7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EB76F9" w:rsidRPr="00DA5CE7" w:rsidRDefault="00EB76F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B76F9" w:rsidRPr="00513E4F" w:rsidRDefault="00EB76F9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13E4F">
        <w:rPr>
          <w:sz w:val="28"/>
          <w:szCs w:val="28"/>
        </w:rPr>
        <w:t xml:space="preserve">Организация-разработчик: </w:t>
      </w:r>
      <w:r w:rsidRPr="00513E4F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EB76F9" w:rsidRPr="00513E4F" w:rsidRDefault="00EB76F9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B76F9" w:rsidRPr="00513E4F" w:rsidRDefault="00EB76F9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3E4F">
        <w:rPr>
          <w:sz w:val="28"/>
          <w:szCs w:val="28"/>
        </w:rPr>
        <w:t>Разработчик:</w:t>
      </w:r>
    </w:p>
    <w:p w:rsidR="00EB76F9" w:rsidRPr="00513E4F" w:rsidRDefault="00EB76F9" w:rsidP="00E55E9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B76F9" w:rsidRPr="00DA5CE7" w:rsidRDefault="00EB76F9" w:rsidP="00E55E9D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Алтынаманова Л. Ш</w:t>
      </w:r>
      <w:r w:rsidRPr="00513E4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513E4F">
        <w:rPr>
          <w:sz w:val="28"/>
          <w:szCs w:val="28"/>
          <w:u w:val="single"/>
        </w:rPr>
        <w:t xml:space="preserve"> преподаватель ГБПОУ РБ Учалинский колледж искусств и культуры им. С. Низаметдинова г. Учалы</w:t>
      </w:r>
    </w:p>
    <w:p w:rsidR="00EB76F9" w:rsidRPr="00DA5CE7" w:rsidRDefault="00EB76F9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EB76F9" w:rsidRPr="00DA5CE7" w:rsidRDefault="00EB76F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EB76F9" w:rsidRPr="00DA5CE7" w:rsidRDefault="00EB76F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B76F9" w:rsidRDefault="00EB76F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B76F9" w:rsidRDefault="00EB76F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B76F9" w:rsidRDefault="00EB76F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B76F9" w:rsidRDefault="00EB76F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EB76F9" w:rsidRDefault="00EB76F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76F9" w:rsidRDefault="00EB76F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B76F9" w:rsidRDefault="00EB76F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EB76F9" w:rsidRPr="00DA5CE7" w:rsidRDefault="00EB76F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EB76F9" w:rsidRPr="00E56123" w:rsidRDefault="00EB76F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EB76F9" w:rsidRPr="00C619DE" w:rsidRDefault="00EB76F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B76F9" w:rsidRPr="00C619DE" w:rsidRDefault="00EB76F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EB76F9" w:rsidRPr="00012F81" w:rsidRDefault="00EB76F9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EB76F9" w:rsidRPr="00012F81" w:rsidRDefault="00EB76F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EB76F9" w:rsidRPr="00C619DE" w:rsidRDefault="00EB76F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EB76F9" w:rsidRPr="00C619DE" w:rsidRDefault="00EB76F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EB76F9" w:rsidRDefault="00EB76F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B76F9" w:rsidRDefault="00EB76F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6F9" w:rsidRPr="00C619DE" w:rsidRDefault="00EB76F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EB76F9" w:rsidRDefault="00EB76F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76F9" w:rsidRDefault="00EB76F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EB76F9" w:rsidRPr="002B7C51" w:rsidRDefault="00EB76F9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EB76F9" w:rsidRPr="002B7C51" w:rsidRDefault="00EB76F9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EB76F9" w:rsidRPr="002B7C51" w:rsidRDefault="00EB76F9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EB76F9" w:rsidRPr="002B7C51" w:rsidRDefault="00EB76F9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B76F9" w:rsidRPr="00A14E94" w:rsidRDefault="00EB76F9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EB76F9" w:rsidRPr="006675BD" w:rsidRDefault="00EB76F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B76F9" w:rsidRPr="006675BD" w:rsidRDefault="00EB76F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B76F9" w:rsidRPr="006675BD" w:rsidRDefault="00EB76F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B76F9" w:rsidRPr="006675BD" w:rsidRDefault="00EB76F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B76F9" w:rsidRDefault="00EB76F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B76F9" w:rsidRDefault="00EB76F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EB76F9" w:rsidRPr="006675BD" w:rsidRDefault="00EB76F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B76F9" w:rsidRPr="006675BD" w:rsidRDefault="00EB76F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B76F9" w:rsidRPr="006675BD" w:rsidRDefault="00EB76F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B76F9" w:rsidRPr="006675BD" w:rsidRDefault="00EB76F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B76F9" w:rsidRPr="006675BD" w:rsidRDefault="00EB76F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B76F9" w:rsidRPr="006675BD" w:rsidRDefault="00EB76F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B76F9" w:rsidRDefault="00EB76F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EB76F9" w:rsidRDefault="00EB76F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B76F9" w:rsidRPr="0062613F" w:rsidRDefault="00EB76F9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EB76F9" w:rsidRDefault="00EB76F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B76F9" w:rsidRPr="00663FA3" w:rsidRDefault="00EB76F9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EB76F9" w:rsidRPr="00F003FA" w:rsidRDefault="00EB76F9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76F9" w:rsidRPr="00F003FA" w:rsidRDefault="00EB76F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76F9" w:rsidRPr="00F003FA" w:rsidRDefault="00EB76F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EB76F9" w:rsidRPr="00F003FA" w:rsidRDefault="00EB76F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B76F9" w:rsidRPr="00F003FA" w:rsidRDefault="00EB76F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B76F9" w:rsidRPr="00F003FA" w:rsidRDefault="00EB76F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EB76F9" w:rsidRPr="00F003FA" w:rsidRDefault="00EB76F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B76F9" w:rsidRPr="00F003FA" w:rsidRDefault="00EB76F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76F9" w:rsidRPr="00F003FA" w:rsidRDefault="00EB76F9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B76F9" w:rsidRDefault="00EB76F9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76F9" w:rsidRDefault="00EB76F9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76F9" w:rsidRPr="00BB4216" w:rsidRDefault="00EB76F9" w:rsidP="00E55E9D">
      <w:pPr>
        <w:pStyle w:val="List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EB76F9" w:rsidRPr="00785546" w:rsidRDefault="00EB76F9" w:rsidP="000479BE">
      <w:pPr>
        <w:pStyle w:val="Style22"/>
        <w:widowControl/>
        <w:spacing w:before="5" w:line="240" w:lineRule="auto"/>
        <w:ind w:firstLine="701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EB76F9" w:rsidRPr="00785546" w:rsidRDefault="00EB76F9" w:rsidP="000479BE">
      <w:pPr>
        <w:pStyle w:val="Style22"/>
        <w:widowControl/>
        <w:spacing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EB76F9" w:rsidRPr="00785546" w:rsidRDefault="00EB76F9" w:rsidP="000479BE">
      <w:pPr>
        <w:pStyle w:val="Style22"/>
        <w:widowControl/>
        <w:spacing w:before="5"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EB76F9" w:rsidRPr="00785546" w:rsidRDefault="00EB76F9" w:rsidP="000479BE">
      <w:pPr>
        <w:pStyle w:val="Style22"/>
        <w:widowControl/>
        <w:spacing w:before="14" w:line="240" w:lineRule="auto"/>
        <w:ind w:firstLine="710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освоения учебной дисциплины обучающийся должен уметь: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музыкальную и поэтическую стороны народного музыкального творчества;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системе жанров башкирского музыкального фольклора, в стилистике жанров;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спеть определенное число песен разных жанров.</w:t>
      </w:r>
    </w:p>
    <w:p w:rsidR="00EB76F9" w:rsidRDefault="00EB76F9" w:rsidP="00B031E4">
      <w:pPr>
        <w:jc w:val="both"/>
        <w:rPr>
          <w:sz w:val="28"/>
          <w:szCs w:val="28"/>
        </w:rPr>
      </w:pP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жанры башкирского народного музыкального творчества;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возникновения и бытования различных жанров, жанры башкирского народного музыкального творчества;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специфику средств выразительности музыкального фольклора;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национальной народной музыки и ее влияние на специфические черты башкирской композиторской школы;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историческую периодизацию и жанровую систему башкирской народной  музыкальной культуры.</w:t>
      </w:r>
    </w:p>
    <w:p w:rsidR="00EB76F9" w:rsidRPr="002876E1" w:rsidRDefault="00EB76F9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>иметь практический опыт: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обучения учащихся с учетом базовых основ педагогики;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обучения учащихся пению с учетом их возраста и уровня подготовки;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EB76F9" w:rsidRPr="002876E1" w:rsidRDefault="00EB76F9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 xml:space="preserve">знать: 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основы теории воспитания и образования;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требования к личности педагога;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педагогический (вокальный и хоровой) репертуар Детских музыкальных школ и Детских школ искусств;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профессиональную терминологию;</w:t>
      </w:r>
    </w:p>
    <w:p w:rsidR="00EB76F9" w:rsidRPr="002876E1" w:rsidRDefault="00EB76F9" w:rsidP="000479BE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школах;</w:t>
      </w:r>
    </w:p>
    <w:p w:rsidR="00EB76F9" w:rsidRPr="002876E1" w:rsidRDefault="00EB76F9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>уметь: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делать педагогический анализ ситуации в классе индивидуального творческого обучения;</w:t>
      </w:r>
      <w:r w:rsidRPr="002876E1">
        <w:rPr>
          <w:sz w:val="28"/>
          <w:szCs w:val="28"/>
        </w:rPr>
        <w:br/>
        <w:t>использовать теоретические сведения о личности и межличностных отношениях в педагогической деятельности;</w:t>
      </w:r>
    </w:p>
    <w:p w:rsidR="00EB76F9" w:rsidRPr="002876E1" w:rsidRDefault="00EB76F9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определять важнейшие характеристики голоса обучающегося и планировать его дальнейшее развитие;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2876E1">
        <w:rPr>
          <w:sz w:val="28"/>
          <w:szCs w:val="28"/>
        </w:rPr>
        <w:t>пользоваться специальной литературой</w:t>
      </w:r>
      <w:r>
        <w:rPr>
          <w:sz w:val="28"/>
          <w:szCs w:val="28"/>
        </w:rPr>
        <w:t>.</w:t>
      </w:r>
    </w:p>
    <w:p w:rsidR="00EB76F9" w:rsidRDefault="00EB76F9" w:rsidP="00E55E9D">
      <w:pPr>
        <w:pStyle w:val="List"/>
        <w:widowControl w:val="0"/>
        <w:tabs>
          <w:tab w:val="left" w:pos="162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EB76F9" w:rsidRDefault="00EB76F9" w:rsidP="000479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EB76F9" w:rsidRDefault="00EB76F9" w:rsidP="000479BE">
      <w:pPr>
        <w:jc w:val="both"/>
        <w:rPr>
          <w:sz w:val="28"/>
          <w:szCs w:val="28"/>
        </w:rPr>
      </w:pPr>
    </w:p>
    <w:p w:rsidR="00EB76F9" w:rsidRDefault="00EB76F9" w:rsidP="000479B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1389"/>
      </w:tblGrid>
      <w:tr w:rsidR="00EB76F9" w:rsidRPr="00543002" w:rsidTr="007B3A44">
        <w:tc>
          <w:tcPr>
            <w:tcW w:w="8748" w:type="dxa"/>
          </w:tcPr>
          <w:p w:rsidR="00EB76F9" w:rsidRPr="00543002" w:rsidRDefault="00EB76F9" w:rsidP="007B3A44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89" w:type="dxa"/>
          </w:tcPr>
          <w:p w:rsidR="00EB76F9" w:rsidRPr="00543002" w:rsidRDefault="00EB76F9" w:rsidP="007B3A44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B76F9" w:rsidRPr="00543002" w:rsidTr="007B3A44">
        <w:tc>
          <w:tcPr>
            <w:tcW w:w="8748" w:type="dxa"/>
          </w:tcPr>
          <w:p w:rsidR="00EB76F9" w:rsidRPr="00543002" w:rsidRDefault="00EB76F9" w:rsidP="007B3A44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9" w:type="dxa"/>
          </w:tcPr>
          <w:p w:rsidR="00EB76F9" w:rsidRPr="00543002" w:rsidRDefault="00EB76F9" w:rsidP="007B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B76F9" w:rsidRPr="00543002" w:rsidTr="007B3A44">
        <w:tc>
          <w:tcPr>
            <w:tcW w:w="8748" w:type="dxa"/>
          </w:tcPr>
          <w:p w:rsidR="00EB76F9" w:rsidRPr="00543002" w:rsidRDefault="00EB76F9" w:rsidP="007B3A44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9" w:type="dxa"/>
          </w:tcPr>
          <w:p w:rsidR="00EB76F9" w:rsidRPr="00543002" w:rsidRDefault="00EB76F9" w:rsidP="007B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B76F9" w:rsidRPr="00543002" w:rsidTr="007B3A44">
        <w:tc>
          <w:tcPr>
            <w:tcW w:w="8748" w:type="dxa"/>
          </w:tcPr>
          <w:p w:rsidR="00EB76F9" w:rsidRPr="00543002" w:rsidRDefault="00EB76F9" w:rsidP="007B3A44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9" w:type="dxa"/>
          </w:tcPr>
          <w:p w:rsidR="00EB76F9" w:rsidRPr="00543002" w:rsidRDefault="00EB76F9" w:rsidP="007B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EB76F9" w:rsidRPr="00543002" w:rsidTr="007B3A44">
        <w:tc>
          <w:tcPr>
            <w:tcW w:w="10137" w:type="dxa"/>
            <w:gridSpan w:val="2"/>
          </w:tcPr>
          <w:p w:rsidR="00EB76F9" w:rsidRPr="00543002" w:rsidRDefault="00EB76F9" w:rsidP="007B3A44">
            <w:pPr>
              <w:jc w:val="both"/>
              <w:rPr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Итоговая аттестация </w:t>
            </w:r>
            <w:r>
              <w:rPr>
                <w:sz w:val="28"/>
                <w:szCs w:val="28"/>
              </w:rPr>
              <w:t>в форме зачета</w:t>
            </w:r>
          </w:p>
        </w:tc>
      </w:tr>
    </w:tbl>
    <w:p w:rsidR="00EB76F9" w:rsidRDefault="00EB76F9" w:rsidP="000479BE">
      <w:pPr>
        <w:jc w:val="both"/>
        <w:rPr>
          <w:sz w:val="28"/>
          <w:szCs w:val="28"/>
        </w:rPr>
      </w:pPr>
    </w:p>
    <w:p w:rsidR="00EB76F9" w:rsidRPr="00A14E94" w:rsidRDefault="00EB76F9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EB76F9" w:rsidRDefault="00EB76F9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EB76F9" w:rsidRDefault="00EB76F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EB76F9" w:rsidRDefault="00EB76F9" w:rsidP="006F0712">
      <w:pPr>
        <w:jc w:val="both"/>
        <w:rPr>
          <w:sz w:val="28"/>
          <w:szCs w:val="28"/>
        </w:rPr>
      </w:pPr>
    </w:p>
    <w:p w:rsidR="00EB76F9" w:rsidRPr="006F0712" w:rsidRDefault="00EB76F9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EB76F9" w:rsidRDefault="00EB76F9" w:rsidP="006F0712">
      <w:pPr>
        <w:jc w:val="both"/>
        <w:rPr>
          <w:sz w:val="28"/>
          <w:szCs w:val="28"/>
        </w:rPr>
      </w:pPr>
    </w:p>
    <w:p w:rsidR="00EB76F9" w:rsidRDefault="00EB76F9" w:rsidP="007C1118">
      <w:pPr>
        <w:tabs>
          <w:tab w:val="left" w:pos="3600"/>
          <w:tab w:val="center" w:pos="4960"/>
        </w:tabs>
        <w:rPr>
          <w:b/>
          <w:sz w:val="28"/>
          <w:szCs w:val="28"/>
        </w:rPr>
      </w:pPr>
      <w:r w:rsidRPr="002755AF">
        <w:rPr>
          <w:b/>
          <w:bCs/>
          <w:sz w:val="28"/>
          <w:szCs w:val="28"/>
          <w:lang w:eastAsia="en-US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Тематический план</w:t>
      </w:r>
    </w:p>
    <w:p w:rsidR="00EB76F9" w:rsidRDefault="00EB76F9" w:rsidP="007C1118">
      <w:pPr>
        <w:tabs>
          <w:tab w:val="left" w:pos="3600"/>
          <w:tab w:val="center" w:pos="4960"/>
        </w:tabs>
        <w:rPr>
          <w:b/>
          <w:sz w:val="28"/>
          <w:szCs w:val="28"/>
        </w:rPr>
      </w:pP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Темы :  1. Введение.                                                                                            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2. Собирание и изучение башкирского музыкального фольклора дореволюционный период.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3.Собирание и изучение башкирской народной музыки после революции (советский период).     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4.Жанровая классификация.       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5.Башкирский народный музыкальный эпос.   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6.Исторические песни.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7.Лирические песни. 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8.Башкирская свадьба и свадебная песня. 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 9.Башкирские народные праздники.  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10.Современная народная песня.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11.Башкирские народные инструменты.   </w:t>
      </w:r>
    </w:p>
    <w:p w:rsidR="00EB76F9" w:rsidRPr="00682988" w:rsidRDefault="00EB76F9" w:rsidP="00894BB8">
      <w:pPr>
        <w:pStyle w:val="NoSpacing"/>
        <w:rPr>
          <w:sz w:val="28"/>
          <w:szCs w:val="28"/>
        </w:rPr>
      </w:pPr>
      <w:r w:rsidRPr="00682988">
        <w:rPr>
          <w:sz w:val="28"/>
          <w:szCs w:val="28"/>
        </w:rPr>
        <w:t xml:space="preserve">             12.Легенды и предания.</w:t>
      </w:r>
    </w:p>
    <w:p w:rsidR="00EB76F9" w:rsidRDefault="00EB76F9" w:rsidP="00894BB8">
      <w:pPr>
        <w:pStyle w:val="NoSpacing"/>
      </w:pPr>
      <w:r w:rsidRPr="00682988">
        <w:rPr>
          <w:sz w:val="28"/>
          <w:szCs w:val="28"/>
        </w:rPr>
        <w:t xml:space="preserve">             13.Башкирское паремическое творчество</w:t>
      </w:r>
      <w:r>
        <w:t xml:space="preserve">.                                                                                                     </w:t>
      </w:r>
    </w:p>
    <w:p w:rsidR="00EB76F9" w:rsidRPr="007C1118" w:rsidRDefault="00EB76F9" w:rsidP="007C1118">
      <w:pPr>
        <w:tabs>
          <w:tab w:val="left" w:pos="3600"/>
          <w:tab w:val="center" w:pos="4960"/>
        </w:tabs>
        <w:rPr>
          <w:b/>
          <w:sz w:val="28"/>
          <w:szCs w:val="28"/>
        </w:rPr>
      </w:pPr>
    </w:p>
    <w:p w:rsidR="00EB76F9" w:rsidRPr="00B418EB" w:rsidRDefault="00EB76F9" w:rsidP="000479BE">
      <w:pPr>
        <w:suppressAutoHyphens/>
        <w:ind w:firstLine="709"/>
        <w:jc w:val="both"/>
        <w:rPr>
          <w:sz w:val="28"/>
          <w:szCs w:val="28"/>
        </w:rPr>
      </w:pPr>
      <w:r w:rsidRPr="00B418EB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</w:t>
      </w:r>
      <w:r>
        <w:rPr>
          <w:sz w:val="28"/>
          <w:szCs w:val="28"/>
        </w:rPr>
        <w:t>и итоговую аттестацию обучающихся</w:t>
      </w:r>
      <w:r w:rsidRPr="00B418EB">
        <w:rPr>
          <w:sz w:val="28"/>
          <w:szCs w:val="28"/>
        </w:rPr>
        <w:t>.</w:t>
      </w:r>
    </w:p>
    <w:p w:rsidR="00EB76F9" w:rsidRPr="003756EF" w:rsidRDefault="00EB76F9" w:rsidP="000479BE">
      <w:pPr>
        <w:ind w:firstLine="709"/>
        <w:jc w:val="both"/>
        <w:rPr>
          <w:sz w:val="28"/>
          <w:szCs w:val="28"/>
        </w:rPr>
      </w:pPr>
      <w:r w:rsidRPr="002865E2">
        <w:rPr>
          <w:bCs/>
          <w:sz w:val="28"/>
          <w:szCs w:val="28"/>
        </w:rPr>
        <w:t>Текущий контроль успеваемости</w:t>
      </w:r>
      <w:r w:rsidRPr="003756EF">
        <w:rPr>
          <w:bCs/>
          <w:sz w:val="28"/>
          <w:szCs w:val="28"/>
        </w:rPr>
        <w:t xml:space="preserve"> </w:t>
      </w:r>
      <w:r w:rsidRPr="003756EF">
        <w:rPr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</w:t>
      </w:r>
    </w:p>
    <w:p w:rsidR="00EB76F9" w:rsidRPr="003756EF" w:rsidRDefault="00EB76F9" w:rsidP="000479BE">
      <w:pPr>
        <w:ind w:firstLine="709"/>
        <w:jc w:val="both"/>
        <w:rPr>
          <w:sz w:val="28"/>
          <w:szCs w:val="28"/>
        </w:rPr>
      </w:pPr>
      <w:r w:rsidRPr="003756EF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>контроль знаний обучающихся включает</w:t>
      </w:r>
      <w:r w:rsidRPr="003756EF">
        <w:rPr>
          <w:sz w:val="28"/>
          <w:szCs w:val="28"/>
        </w:rPr>
        <w:t>:</w:t>
      </w:r>
    </w:p>
    <w:p w:rsidR="00EB76F9" w:rsidRPr="003756EF" w:rsidRDefault="00EB76F9" w:rsidP="000479BE">
      <w:pPr>
        <w:ind w:firstLine="709"/>
        <w:jc w:val="both"/>
        <w:rPr>
          <w:sz w:val="28"/>
          <w:szCs w:val="28"/>
        </w:rPr>
      </w:pPr>
      <w:r w:rsidRPr="003756EF">
        <w:rPr>
          <w:sz w:val="28"/>
          <w:szCs w:val="28"/>
        </w:rPr>
        <w:t>-   устный опрос (групповой или индивидуальный);</w:t>
      </w:r>
    </w:p>
    <w:p w:rsidR="00EB76F9" w:rsidRPr="003756EF" w:rsidRDefault="00EB76F9" w:rsidP="000479BE">
      <w:pPr>
        <w:ind w:firstLine="709"/>
        <w:jc w:val="both"/>
        <w:rPr>
          <w:sz w:val="28"/>
          <w:szCs w:val="28"/>
        </w:rPr>
      </w:pPr>
      <w:r w:rsidRPr="003756EF">
        <w:rPr>
          <w:sz w:val="28"/>
          <w:szCs w:val="28"/>
        </w:rPr>
        <w:t>-   проведение контрольных работ;</w:t>
      </w:r>
    </w:p>
    <w:p w:rsidR="00EB76F9" w:rsidRPr="003756EF" w:rsidRDefault="00EB76F9" w:rsidP="000479BE">
      <w:pPr>
        <w:ind w:firstLine="709"/>
        <w:jc w:val="both"/>
        <w:rPr>
          <w:sz w:val="28"/>
          <w:szCs w:val="28"/>
        </w:rPr>
      </w:pPr>
      <w:r w:rsidRPr="003756EF">
        <w:rPr>
          <w:sz w:val="28"/>
          <w:szCs w:val="28"/>
        </w:rPr>
        <w:t>-   тестирован</w:t>
      </w:r>
      <w:r>
        <w:rPr>
          <w:sz w:val="28"/>
          <w:szCs w:val="28"/>
        </w:rPr>
        <w:t>ие</w:t>
      </w:r>
      <w:r w:rsidRPr="003756EF">
        <w:rPr>
          <w:sz w:val="28"/>
          <w:szCs w:val="28"/>
        </w:rPr>
        <w:t>;</w:t>
      </w:r>
    </w:p>
    <w:p w:rsidR="00EB76F9" w:rsidRDefault="00EB76F9" w:rsidP="000479BE">
      <w:pPr>
        <w:ind w:firstLine="709"/>
        <w:jc w:val="both"/>
        <w:rPr>
          <w:sz w:val="28"/>
          <w:szCs w:val="28"/>
        </w:rPr>
      </w:pPr>
      <w:r w:rsidRPr="003756EF">
        <w:rPr>
          <w:sz w:val="28"/>
          <w:szCs w:val="28"/>
        </w:rPr>
        <w:t xml:space="preserve">-   контроль самостоятельной работы </w:t>
      </w:r>
      <w:r>
        <w:rPr>
          <w:sz w:val="28"/>
          <w:szCs w:val="28"/>
        </w:rPr>
        <w:t>обучающихся</w:t>
      </w:r>
      <w:bookmarkStart w:id="0" w:name="_GoBack"/>
      <w:bookmarkEnd w:id="0"/>
      <w:r>
        <w:rPr>
          <w:sz w:val="28"/>
          <w:szCs w:val="28"/>
        </w:rPr>
        <w:t>;</w:t>
      </w:r>
      <w:r w:rsidRPr="003756EF">
        <w:rPr>
          <w:sz w:val="28"/>
          <w:szCs w:val="28"/>
        </w:rPr>
        <w:t xml:space="preserve"> </w:t>
      </w:r>
    </w:p>
    <w:p w:rsidR="00EB76F9" w:rsidRPr="000479BE" w:rsidRDefault="00EB76F9" w:rsidP="00047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викторины.</w:t>
      </w:r>
    </w:p>
    <w:p w:rsidR="00EB76F9" w:rsidRDefault="00EB76F9" w:rsidP="000479BE">
      <w:pPr>
        <w:ind w:firstLine="708"/>
        <w:jc w:val="both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 xml:space="preserve">аттестация проводится во 2 семестре в форме зачета, промежуточная </w:t>
      </w:r>
      <w:r w:rsidRPr="00E521E8">
        <w:rPr>
          <w:sz w:val="28"/>
          <w:szCs w:val="28"/>
        </w:rPr>
        <w:t>аттестаци</w:t>
      </w:r>
      <w:r>
        <w:rPr>
          <w:sz w:val="28"/>
          <w:szCs w:val="28"/>
        </w:rPr>
        <w:t>я</w:t>
      </w:r>
      <w:r w:rsidRPr="00E521E8">
        <w:rPr>
          <w:i/>
          <w:sz w:val="28"/>
          <w:szCs w:val="28"/>
        </w:rPr>
        <w:t xml:space="preserve"> </w:t>
      </w:r>
      <w:r w:rsidRPr="00E521E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1 семестре в форме контрольного урока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EB76F9" w:rsidRPr="00422018" w:rsidRDefault="00EB76F9" w:rsidP="000479BE">
      <w:pPr>
        <w:pStyle w:val="Default"/>
        <w:jc w:val="both"/>
        <w:rPr>
          <w:sz w:val="28"/>
          <w:szCs w:val="28"/>
        </w:rPr>
      </w:pPr>
    </w:p>
    <w:p w:rsidR="00EB76F9" w:rsidRPr="00422018" w:rsidRDefault="00EB76F9" w:rsidP="00B031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итоговой аттестации</w:t>
      </w:r>
      <w:r w:rsidRPr="00422018">
        <w:rPr>
          <w:sz w:val="28"/>
          <w:szCs w:val="28"/>
        </w:rPr>
        <w:t>: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Собирание и изучение башкирского музыкального фольклора  в дореволюционный период.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Собирание и исследование башкирской народной музыки в ХХ веке.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Башкирский народный музыкальный эпос.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Исторические песни.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Лирические песни.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Башкирская свадьба и свадебные песни.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Современная народная песня.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Башкирские народные инструменты.</w:t>
      </w:r>
    </w:p>
    <w:p w:rsidR="00EB76F9" w:rsidRDefault="00EB76F9" w:rsidP="00B0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Башкирские народные праздники.</w:t>
      </w:r>
    </w:p>
    <w:p w:rsidR="00EB76F9" w:rsidRDefault="00EB76F9" w:rsidP="00B031E4">
      <w:pPr>
        <w:pStyle w:val="Default"/>
        <w:rPr>
          <w:sz w:val="28"/>
          <w:szCs w:val="28"/>
        </w:rPr>
      </w:pPr>
    </w:p>
    <w:p w:rsidR="00EB76F9" w:rsidRPr="006A3C69" w:rsidRDefault="00EB76F9" w:rsidP="00047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3C69">
        <w:rPr>
          <w:sz w:val="28"/>
          <w:szCs w:val="28"/>
        </w:rPr>
        <w:t>Самостоятельная работа обучающихся должна быть систематической и включать в себя разные виды заданий:</w:t>
      </w:r>
    </w:p>
    <w:p w:rsidR="00EB76F9" w:rsidRPr="006A3C69" w:rsidRDefault="00EB76F9" w:rsidP="00B031E4">
      <w:pPr>
        <w:rPr>
          <w:sz w:val="28"/>
          <w:szCs w:val="28"/>
        </w:rPr>
      </w:pPr>
      <w:r w:rsidRPr="006A3C69">
        <w:rPr>
          <w:sz w:val="28"/>
          <w:szCs w:val="28"/>
        </w:rPr>
        <w:t>1. Изучение и проработку теоретического материала.</w:t>
      </w:r>
    </w:p>
    <w:p w:rsidR="00EB76F9" w:rsidRPr="006A3C69" w:rsidRDefault="00EB76F9" w:rsidP="00B031E4">
      <w:pPr>
        <w:rPr>
          <w:sz w:val="28"/>
          <w:szCs w:val="28"/>
        </w:rPr>
      </w:pPr>
      <w:r w:rsidRPr="006A3C69">
        <w:rPr>
          <w:sz w:val="28"/>
          <w:szCs w:val="28"/>
        </w:rPr>
        <w:t>2. Проработка вопросов по темам.</w:t>
      </w:r>
    </w:p>
    <w:p w:rsidR="00EB76F9" w:rsidRPr="006A3C69" w:rsidRDefault="00EB76F9" w:rsidP="00B031E4">
      <w:pPr>
        <w:rPr>
          <w:sz w:val="28"/>
          <w:szCs w:val="28"/>
        </w:rPr>
      </w:pPr>
      <w:r w:rsidRPr="006A3C69">
        <w:rPr>
          <w:sz w:val="28"/>
          <w:szCs w:val="28"/>
        </w:rPr>
        <w:t>3. Выполнение домашних заданий по разделам.</w:t>
      </w:r>
    </w:p>
    <w:p w:rsidR="00EB76F9" w:rsidRPr="006A3C69" w:rsidRDefault="00EB76F9" w:rsidP="00B031E4">
      <w:pPr>
        <w:rPr>
          <w:sz w:val="28"/>
          <w:szCs w:val="28"/>
        </w:rPr>
      </w:pPr>
      <w:r w:rsidRPr="006A3C69">
        <w:rPr>
          <w:sz w:val="28"/>
          <w:szCs w:val="28"/>
        </w:rPr>
        <w:t>4. Выучить наизусть песни.</w:t>
      </w:r>
    </w:p>
    <w:p w:rsidR="00EB76F9" w:rsidRPr="006A3C69" w:rsidRDefault="00EB76F9" w:rsidP="00B031E4">
      <w:pPr>
        <w:rPr>
          <w:sz w:val="28"/>
          <w:szCs w:val="28"/>
        </w:rPr>
      </w:pPr>
      <w:r w:rsidRPr="006A3C69">
        <w:rPr>
          <w:sz w:val="28"/>
          <w:szCs w:val="28"/>
        </w:rPr>
        <w:t>5. Анализ мелодий песен.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полнота общеучебных знаний и умений по изучаемой теме, к которой относится данная самостоятельная работа,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EB76F9" w:rsidRPr="003812AE" w:rsidRDefault="00EB76F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EB76F9" w:rsidRDefault="00EB76F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EB76F9" w:rsidRDefault="00EB76F9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EB76F9" w:rsidRDefault="00EB76F9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EB76F9" w:rsidRDefault="00EB76F9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EB76F9" w:rsidRDefault="00EB76F9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EB76F9" w:rsidRDefault="00EB76F9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EB76F9" w:rsidRDefault="00EB76F9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EB76F9" w:rsidRPr="00C619DE" w:rsidRDefault="00EB76F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76F9" w:rsidRDefault="00EB76F9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EB76F9" w:rsidRDefault="00EB76F9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76F9" w:rsidRPr="00377C42" w:rsidRDefault="00EB76F9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>верка нескольких работ, взаимная проверка обучающимися</w:t>
      </w:r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EB76F9" w:rsidRPr="00D61536" w:rsidRDefault="00EB76F9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6F9" w:rsidRPr="00D61536" w:rsidRDefault="00EB76F9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EB76F9" w:rsidRPr="00377C42" w:rsidRDefault="00EB76F9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EB76F9" w:rsidRPr="007F0009" w:rsidRDefault="00EB76F9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EB76F9" w:rsidRPr="00377C42" w:rsidRDefault="00EB76F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EB76F9" w:rsidRPr="00377C42" w:rsidRDefault="00EB76F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EB76F9" w:rsidRPr="00377C42" w:rsidRDefault="00EB76F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EB76F9" w:rsidRPr="00377C42" w:rsidRDefault="00EB76F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EB76F9" w:rsidRDefault="00EB76F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EB76F9" w:rsidRDefault="00EB76F9" w:rsidP="0096647F">
      <w:pPr>
        <w:jc w:val="both"/>
        <w:rPr>
          <w:sz w:val="28"/>
          <w:szCs w:val="28"/>
        </w:rPr>
      </w:pPr>
    </w:p>
    <w:p w:rsidR="00EB76F9" w:rsidRDefault="00EB76F9" w:rsidP="0096647F">
      <w:pPr>
        <w:jc w:val="both"/>
        <w:rPr>
          <w:sz w:val="28"/>
          <w:szCs w:val="28"/>
        </w:rPr>
      </w:pPr>
    </w:p>
    <w:p w:rsidR="00EB76F9" w:rsidRDefault="00EB76F9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обучающихся. </w:t>
      </w:r>
    </w:p>
    <w:p w:rsidR="00EB76F9" w:rsidRPr="0096647F" w:rsidRDefault="00EB76F9" w:rsidP="0096647F">
      <w:pPr>
        <w:jc w:val="center"/>
        <w:rPr>
          <w:b/>
          <w:sz w:val="28"/>
          <w:szCs w:val="28"/>
        </w:rPr>
      </w:pPr>
    </w:p>
    <w:p w:rsidR="00EB76F9" w:rsidRPr="00377C42" w:rsidRDefault="00EB76F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EB76F9" w:rsidRPr="00377C42" w:rsidRDefault="00EB76F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EB76F9" w:rsidRPr="00377C42" w:rsidRDefault="00EB76F9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EB76F9" w:rsidRPr="00377C42" w:rsidRDefault="00EB76F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EB76F9" w:rsidRPr="00377C42" w:rsidRDefault="00EB76F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EB76F9" w:rsidRPr="00377C42" w:rsidRDefault="00EB76F9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EB76F9" w:rsidRPr="00377C42" w:rsidRDefault="00EB76F9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EB76F9" w:rsidRPr="00377C42" w:rsidRDefault="00EB76F9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EB76F9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EB76F9" w:rsidRPr="00377C42" w:rsidRDefault="00EB76F9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EB76F9" w:rsidRPr="00377C42" w:rsidRDefault="00EB76F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EB76F9" w:rsidRDefault="00EB76F9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EB76F9" w:rsidRPr="00377C42" w:rsidRDefault="00EB76F9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>представляет собой вид внеаудиторной самостоятельной работы обучающихся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обучающихся</w:t>
      </w:r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Strong"/>
          <w:b w:val="0"/>
          <w:spacing w:val="-6"/>
          <w:sz w:val="28"/>
          <w:szCs w:val="28"/>
        </w:rPr>
        <w:t xml:space="preserve"> 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>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EB76F9" w:rsidRPr="00377C42" w:rsidRDefault="00EB76F9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EB76F9" w:rsidRPr="00377C42" w:rsidRDefault="00EB76F9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EB76F9" w:rsidRPr="00031D69" w:rsidRDefault="00EB76F9" w:rsidP="0096647F">
      <w:pPr>
        <w:tabs>
          <w:tab w:val="left" w:pos="266"/>
        </w:tabs>
        <w:jc w:val="both"/>
      </w:pPr>
      <w:r w:rsidRPr="00031D69">
        <w:tab/>
      </w:r>
    </w:p>
    <w:p w:rsidR="00EB76F9" w:rsidRPr="00377C42" w:rsidRDefault="00EB76F9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EB76F9" w:rsidRPr="00377C42" w:rsidRDefault="00EB76F9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EB76F9" w:rsidRPr="005F67B4" w:rsidRDefault="00EB76F9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EB76F9" w:rsidRPr="005F67B4" w:rsidRDefault="00EB76F9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EB76F9" w:rsidRPr="005F67B4" w:rsidRDefault="00EB76F9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EB76F9" w:rsidRPr="005F67B4" w:rsidRDefault="00EB76F9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EB76F9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EB76F9" w:rsidRPr="00377C42" w:rsidRDefault="00EB76F9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EB76F9" w:rsidRPr="00377C42" w:rsidRDefault="00EB76F9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EB76F9" w:rsidRPr="00377C42" w:rsidRDefault="00EB76F9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EB76F9" w:rsidRPr="00377C42" w:rsidRDefault="00EB76F9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EB76F9" w:rsidRPr="00377C42" w:rsidRDefault="00EB76F9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EB76F9" w:rsidRPr="00377C42" w:rsidRDefault="00EB76F9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EB76F9" w:rsidRPr="00377C42" w:rsidRDefault="00EB76F9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EB76F9" w:rsidRPr="00377C42" w:rsidRDefault="00EB76F9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EB76F9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EB76F9" w:rsidRPr="00377C42" w:rsidRDefault="00EB76F9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EB76F9" w:rsidRPr="00377C42" w:rsidRDefault="00EB76F9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EB76F9" w:rsidRPr="00377C42" w:rsidRDefault="00EB76F9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EB76F9" w:rsidRPr="00377C42" w:rsidRDefault="00EB76F9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EB76F9" w:rsidRPr="00377C42" w:rsidRDefault="00EB76F9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EB76F9" w:rsidRPr="00377C42" w:rsidRDefault="00EB76F9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EB76F9" w:rsidRPr="00377C42" w:rsidRDefault="00EB76F9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EB76F9" w:rsidRPr="00377C42" w:rsidRDefault="00EB76F9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EB76F9" w:rsidRPr="00377C42" w:rsidRDefault="00EB76F9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EB76F9" w:rsidRPr="00377C42" w:rsidRDefault="00EB76F9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EB76F9" w:rsidRPr="00377C42" w:rsidRDefault="00EB76F9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размер шрифта-14; Times New Roman, цвет - черный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EB76F9" w:rsidRPr="00377C42" w:rsidRDefault="00EB76F9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EB76F9" w:rsidRPr="00377C42" w:rsidRDefault="00EB76F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EB76F9" w:rsidRPr="00377C42" w:rsidRDefault="00EB76F9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EB76F9" w:rsidRPr="00377C42" w:rsidRDefault="00EB76F9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EB76F9" w:rsidRPr="00377C42" w:rsidRDefault="00EB76F9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EB76F9" w:rsidRPr="00377C42" w:rsidRDefault="00EB76F9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EB76F9" w:rsidRPr="00377C42" w:rsidRDefault="00EB76F9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EB76F9" w:rsidRPr="00377C42" w:rsidRDefault="00EB76F9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EB76F9" w:rsidRPr="00377C42" w:rsidRDefault="00EB76F9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FD0672">
        <w:rPr>
          <w:i/>
          <w:color w:val="000000"/>
          <w:sz w:val="28"/>
          <w:szCs w:val="28"/>
        </w:rPr>
        <w:t>К</w:t>
      </w:r>
      <w:r w:rsidRPr="00FD0672">
        <w:rPr>
          <w:i/>
          <w:iCs/>
          <w:color w:val="000000"/>
          <w:sz w:val="28"/>
          <w:szCs w:val="28"/>
        </w:rPr>
        <w:t>ритерии</w:t>
      </w:r>
      <w:r w:rsidRPr="00377C42">
        <w:rPr>
          <w:i/>
          <w:iCs/>
          <w:color w:val="000000"/>
          <w:sz w:val="28"/>
          <w:szCs w:val="28"/>
        </w:rPr>
        <w:t xml:space="preserve"> оценки: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EB76F9" w:rsidRPr="00377C42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EB76F9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EB76F9" w:rsidRPr="00377C42" w:rsidRDefault="00EB76F9" w:rsidP="00E55E9D">
      <w:pPr>
        <w:widowControl w:val="0"/>
        <w:shd w:val="clear" w:color="auto" w:fill="FFFFFF"/>
        <w:tabs>
          <w:tab w:val="left" w:pos="71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EB76F9" w:rsidRPr="00377C42" w:rsidRDefault="00EB76F9" w:rsidP="00812B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77C42">
        <w:rPr>
          <w:b/>
          <w:sz w:val="28"/>
          <w:szCs w:val="28"/>
        </w:rPr>
        <w:t>. Рекомендации по выполнению по составлению и решению ситуационных задач (кейсов)</w:t>
      </w:r>
    </w:p>
    <w:p w:rsidR="00EB76F9" w:rsidRPr="00377C42" w:rsidRDefault="00EB76F9" w:rsidP="0096647F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и решение ситуационных задач </w:t>
      </w:r>
      <w:r w:rsidRPr="00377C42">
        <w:rPr>
          <w:i/>
          <w:iCs/>
          <w:color w:val="000000"/>
          <w:sz w:val="28"/>
          <w:szCs w:val="28"/>
        </w:rPr>
        <w:t xml:space="preserve">(кейсов)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систематизации информации в рамках постановки или решения конкретных проблем. Решение ситуационных задач – чуть менее сложное действие, чем их создание. И в первом, и во втором случае требуется самостоятельный мыслительный поиск самой проблемы её решения. Такой вид самостоятельной работы на</w:t>
      </w:r>
      <w:r w:rsidRPr="00377C42"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Особенностью метода кейс - технологий является создание проблемной ситуации на основе фактов из реальной жизни. </w:t>
      </w:r>
    </w:p>
    <w:p w:rsidR="00EB76F9" w:rsidRPr="00377C42" w:rsidRDefault="00EB76F9" w:rsidP="0096647F">
      <w:pPr>
        <w:widowControl w:val="0"/>
        <w:shd w:val="clear" w:color="auto" w:fill="FFFFFF"/>
        <w:tabs>
          <w:tab w:val="left" w:pos="75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Продумывая систему проблемных вопросов,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опираться на уже имеющуюся базу данных, но не повторять во</w:t>
      </w:r>
      <w:r w:rsidRPr="00377C42">
        <w:rPr>
          <w:color w:val="000000"/>
          <w:sz w:val="28"/>
          <w:szCs w:val="28"/>
        </w:rPr>
        <w:softHyphen/>
        <w:t>просы уже содержащиеся в прежних заданиях по теме. Проблем</w:t>
      </w:r>
      <w:r w:rsidRPr="00377C42">
        <w:rPr>
          <w:color w:val="000000"/>
          <w:sz w:val="28"/>
          <w:szCs w:val="28"/>
        </w:rPr>
        <w:softHyphen/>
        <w:t>ные вопросы должны отражать интеллектуальные затруднения и вызывать целенаправленный мыслительный поиск. Решения ситуационных задач относятся к частично поисковому методу. Характеристики выбранной для ситуационной задачи проблемы и способы её решения являются отправной точкой для оценки качества этого вида работ. В динамике обуче</w:t>
      </w:r>
      <w:r w:rsidRPr="00377C42">
        <w:rPr>
          <w:color w:val="000000"/>
          <w:sz w:val="28"/>
          <w:szCs w:val="28"/>
        </w:rPr>
        <w:softHyphen/>
        <w:t>ния сложность проблемы нарастает, и к его завершению должна соответствовать сложности задач, поставленных профессио</w:t>
      </w:r>
      <w:r w:rsidRPr="00377C42">
        <w:rPr>
          <w:color w:val="000000"/>
          <w:sz w:val="28"/>
          <w:szCs w:val="28"/>
        </w:rPr>
        <w:softHyphen/>
        <w:t xml:space="preserve">нальной деятельностью на начальном этапе. 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Оформляются задачи и эталоны ответов к ним письменно. Количество ситуационных задач и затраты времени на их составление зависят от объёма информации, сложности и объёма решаемых проблем, индивидуальных особенностей обучающегося и определяются преподавателем. Ориентировочное время на под</w:t>
      </w:r>
      <w:r w:rsidRPr="00377C42">
        <w:rPr>
          <w:color w:val="000000"/>
          <w:sz w:val="28"/>
          <w:szCs w:val="28"/>
        </w:rPr>
        <w:softHyphen/>
        <w:t>готовку одного ситуационного задания и эталона ответа к нему – 1 час.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либо раздел и рекомендовать литературу;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1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сообщить  информацию о методах построения проблемных задач;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возникновении затруднений;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работу в контексте занятия.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учебную информацию по теме;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системно – структурированный анализ содержания темы;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дать обстоятельную характеристику условий задачи;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критически осмыслить варианты и попытаться их модифицировать;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проблемы;</w:t>
      </w:r>
    </w:p>
    <w:p w:rsidR="00EB76F9" w:rsidRPr="00377C42" w:rsidRDefault="00EB76F9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сдать на контроль в установленный срок.</w:t>
      </w:r>
    </w:p>
    <w:p w:rsidR="00EB76F9" w:rsidRPr="00377C42" w:rsidRDefault="00EB76F9" w:rsidP="00091A8B">
      <w:pPr>
        <w:widowControl w:val="0"/>
        <w:shd w:val="clear" w:color="auto" w:fill="FFFFFF"/>
        <w:tabs>
          <w:tab w:val="left" w:pos="768"/>
        </w:tabs>
        <w:autoSpaceDE w:val="0"/>
        <w:ind w:hanging="15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       </w:t>
      </w:r>
      <w:r w:rsidRPr="00377C42">
        <w:rPr>
          <w:i/>
          <w:color w:val="000000"/>
          <w:sz w:val="28"/>
          <w:szCs w:val="28"/>
        </w:rPr>
        <w:t>Критерии оценки:</w:t>
      </w:r>
    </w:p>
    <w:p w:rsidR="00EB76F9" w:rsidRPr="00377C42" w:rsidRDefault="00EB76F9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задачи теме;</w:t>
      </w:r>
    </w:p>
    <w:p w:rsidR="00EB76F9" w:rsidRPr="00377C42" w:rsidRDefault="00EB76F9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содержание задачи носит проблемный характер;</w:t>
      </w:r>
    </w:p>
    <w:p w:rsidR="00EB76F9" w:rsidRPr="00377C42" w:rsidRDefault="00EB76F9" w:rsidP="0096647F">
      <w:pPr>
        <w:shd w:val="clear" w:color="auto" w:fill="FFFFFF"/>
        <w:tabs>
          <w:tab w:val="left" w:pos="773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решение задачи правильное, демонстрирует применение аналитического и творческого подходов;</w:t>
      </w:r>
    </w:p>
    <w:p w:rsidR="00EB76F9" w:rsidRPr="00377C42" w:rsidRDefault="00EB76F9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продемонстрированы умения работы в ситуации неоднозначности и неопределенности;</w:t>
      </w:r>
    </w:p>
    <w:p w:rsidR="00EB76F9" w:rsidRDefault="00EB76F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задача представлена на контроль в срок.</w:t>
      </w:r>
    </w:p>
    <w:p w:rsidR="00EB76F9" w:rsidRPr="00377C42" w:rsidRDefault="00EB76F9" w:rsidP="00E55E9D">
      <w:pPr>
        <w:widowControl w:val="0"/>
        <w:shd w:val="clear" w:color="auto" w:fill="FFFFFF"/>
        <w:tabs>
          <w:tab w:val="left" w:pos="744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EB76F9" w:rsidRPr="00377C42" w:rsidRDefault="00EB76F9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77C42">
        <w:rPr>
          <w:b/>
          <w:sz w:val="28"/>
          <w:szCs w:val="28"/>
        </w:rPr>
        <w:t>. Рекомендации по подготовке презентации</w:t>
      </w:r>
    </w:p>
    <w:p w:rsidR="00EB76F9" w:rsidRPr="00377C42" w:rsidRDefault="00EB76F9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</w:t>
      </w:r>
      <w:r>
        <w:rPr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Poin.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Excel.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EB76F9" w:rsidRPr="00377C42" w:rsidRDefault="00EB76F9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EB76F9" w:rsidRPr="00377C42" w:rsidRDefault="00EB76F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EB76F9" w:rsidRPr="00377C42" w:rsidRDefault="00EB76F9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EB76F9" w:rsidRPr="00377C42" w:rsidRDefault="00EB76F9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EB76F9" w:rsidRPr="00377C42" w:rsidRDefault="00EB76F9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EB76F9" w:rsidRPr="00377C42" w:rsidRDefault="00EB76F9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EB76F9" w:rsidRPr="00377C42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EB76F9" w:rsidRDefault="00EB76F9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EB76F9" w:rsidRPr="00031D69" w:rsidRDefault="00EB76F9" w:rsidP="0096647F"/>
    <w:p w:rsidR="00EB76F9" w:rsidRDefault="00EB76F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EB76F9" w:rsidRPr="00974639" w:rsidRDefault="00EB76F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76F9" w:rsidRPr="0067155B" w:rsidRDefault="00EB76F9" w:rsidP="00B031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Альманах «Памятники Отечества» №2. – М., 1997.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2</w:t>
      </w:r>
      <w:r>
        <w:rPr>
          <w:sz w:val="28"/>
          <w:szCs w:val="28"/>
        </w:rPr>
        <w:t>. Атанова Л. Собиратели и исследователи башкирского музыкального фольклора. – Уфа, 1978.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3</w:t>
      </w:r>
      <w:r>
        <w:rPr>
          <w:sz w:val="28"/>
          <w:szCs w:val="28"/>
        </w:rPr>
        <w:t>. Башкирское народное творчество, том 1. – Уфа, 1987.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4</w:t>
      </w:r>
      <w:r>
        <w:rPr>
          <w:sz w:val="28"/>
          <w:szCs w:val="28"/>
        </w:rPr>
        <w:t>. Башкирское народное творчество, том 2. – Уфа, 1987.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5</w:t>
      </w:r>
      <w:r>
        <w:rPr>
          <w:sz w:val="28"/>
          <w:szCs w:val="28"/>
        </w:rPr>
        <w:t>. Башкирское народное творчество, том 7. – Уфа, 1989.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D499D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Башкирское народное творчество, том 8. – Уфа, 1995.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7</w:t>
      </w:r>
      <w:r>
        <w:rPr>
          <w:sz w:val="28"/>
          <w:szCs w:val="28"/>
        </w:rPr>
        <w:t>. Башкирское народное творчество, том 9. – Уфа, 1996.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8</w:t>
      </w:r>
      <w:r>
        <w:rPr>
          <w:sz w:val="28"/>
          <w:szCs w:val="28"/>
        </w:rPr>
        <w:t>. Башкирский народный эпос. – М., 1977.</w:t>
      </w:r>
    </w:p>
    <w:p w:rsidR="00EB76F9" w:rsidRDefault="00EB76F9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9</w:t>
      </w:r>
      <w:r>
        <w:rPr>
          <w:sz w:val="28"/>
          <w:szCs w:val="28"/>
        </w:rPr>
        <w:t>. Башкортостан: Краткая энциклопедия. – Уфа, 1996.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0</w:t>
      </w:r>
      <w:r>
        <w:rPr>
          <w:sz w:val="28"/>
          <w:szCs w:val="28"/>
        </w:rPr>
        <w:t xml:space="preserve">. Кубагушев А. Традиционные башкирские народные инструменты. – 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Уфа, 1997.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1</w:t>
      </w:r>
      <w:r>
        <w:rPr>
          <w:sz w:val="28"/>
          <w:szCs w:val="28"/>
        </w:rPr>
        <w:t>. Нагаева Л. Башкирские народные праздники, обряды, обычаи. – Уфа, 1990.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2</w:t>
      </w:r>
      <w:r>
        <w:rPr>
          <w:sz w:val="28"/>
          <w:szCs w:val="28"/>
        </w:rPr>
        <w:t>. Сулейманов Р. Жемчужины народного творчества Урала. – Уфа, 1995.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3</w:t>
      </w:r>
      <w:r>
        <w:rPr>
          <w:sz w:val="28"/>
          <w:szCs w:val="28"/>
        </w:rPr>
        <w:t>. Сулейманов Р. Башкирское народное музыкальное искусство. Том 1. – Уфа, 2002.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4</w:t>
      </w:r>
      <w:r>
        <w:rPr>
          <w:sz w:val="28"/>
          <w:szCs w:val="28"/>
        </w:rPr>
        <w:t>. Сулейманов Р.</w:t>
      </w:r>
      <w:r w:rsidRPr="006A7A1D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Башкирское народное музыкальное искусство. Том 2. – Уфа,     2002.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5</w:t>
      </w:r>
      <w:r>
        <w:rPr>
          <w:sz w:val="28"/>
          <w:szCs w:val="28"/>
        </w:rPr>
        <w:t>. Султангареева Р. Башкирский свадебно-обрядовый фольклор. – Уфа, 2000.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A7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Хисаметдинова Ф., Шарипова З., Нагаева.Л. Родной Башкортостан. – </w:t>
      </w:r>
    </w:p>
    <w:p w:rsidR="00EB76F9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Уфа, 1992.</w:t>
      </w:r>
    </w:p>
    <w:p w:rsidR="00EB76F9" w:rsidRPr="002755AF" w:rsidRDefault="00EB76F9" w:rsidP="00E55E9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EB76F9" w:rsidRPr="00491C2C" w:rsidRDefault="00EB76F9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EB76F9" w:rsidRPr="00491C2C" w:rsidRDefault="00EB76F9" w:rsidP="00B031E4">
      <w:pPr>
        <w:jc w:val="both"/>
        <w:rPr>
          <w:sz w:val="28"/>
          <w:szCs w:val="28"/>
        </w:rPr>
      </w:pPr>
      <w:r w:rsidRPr="00491C2C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http</w:t>
      </w:r>
      <w:r w:rsidRPr="00491C2C">
        <w:rPr>
          <w:sz w:val="28"/>
          <w:szCs w:val="28"/>
        </w:rPr>
        <w:t>://</w:t>
      </w:r>
      <w:r w:rsidRPr="001007C1">
        <w:rPr>
          <w:sz w:val="28"/>
          <w:szCs w:val="28"/>
          <w:lang w:val="en-US"/>
        </w:rPr>
        <w:t>lib</w:t>
      </w:r>
      <w:r w:rsidRPr="00491C2C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a</w:t>
      </w:r>
      <w:r w:rsidRPr="00491C2C">
        <w:rPr>
          <w:sz w:val="28"/>
          <w:szCs w:val="28"/>
        </w:rPr>
        <w:t>-</w:t>
      </w:r>
      <w:r w:rsidRPr="001007C1">
        <w:rPr>
          <w:sz w:val="28"/>
          <w:szCs w:val="28"/>
          <w:lang w:val="en-US"/>
        </w:rPr>
        <w:t>grande</w:t>
      </w:r>
      <w:r w:rsidRPr="00491C2C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ru</w:t>
      </w:r>
      <w:r w:rsidRPr="00491C2C">
        <w:rPr>
          <w:sz w:val="28"/>
          <w:szCs w:val="28"/>
        </w:rPr>
        <w:t>/</w:t>
      </w:r>
      <w:r w:rsidRPr="001007C1">
        <w:rPr>
          <w:sz w:val="28"/>
          <w:szCs w:val="28"/>
          <w:lang w:val="en-US"/>
        </w:rPr>
        <w:t>music</w:t>
      </w:r>
      <w:r w:rsidRPr="00491C2C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php</w:t>
      </w:r>
    </w:p>
    <w:p w:rsidR="00EB76F9" w:rsidRPr="001007C1" w:rsidRDefault="00EB76F9" w:rsidP="00B031E4">
      <w:pPr>
        <w:jc w:val="both"/>
        <w:rPr>
          <w:sz w:val="28"/>
          <w:szCs w:val="28"/>
        </w:rPr>
      </w:pPr>
      <w:r w:rsidRPr="001007C1">
        <w:rPr>
          <w:sz w:val="28"/>
          <w:szCs w:val="28"/>
        </w:rPr>
        <w:t xml:space="preserve">2. </w:t>
      </w:r>
      <w:r w:rsidRPr="001007C1">
        <w:rPr>
          <w:sz w:val="28"/>
          <w:szCs w:val="28"/>
          <w:lang w:val="en-US"/>
        </w:rPr>
        <w:t>http</w:t>
      </w:r>
      <w:r w:rsidRPr="001007C1">
        <w:rPr>
          <w:sz w:val="28"/>
          <w:szCs w:val="28"/>
        </w:rPr>
        <w:t>://</w:t>
      </w:r>
      <w:r w:rsidRPr="001007C1">
        <w:rPr>
          <w:sz w:val="28"/>
          <w:szCs w:val="28"/>
          <w:lang w:val="en-US"/>
        </w:rPr>
        <w:t>bashkort</w:t>
      </w:r>
      <w:r w:rsidRPr="001007C1">
        <w:rPr>
          <w:sz w:val="28"/>
          <w:szCs w:val="28"/>
        </w:rPr>
        <w:t>450.</w:t>
      </w:r>
      <w:r w:rsidRPr="001007C1">
        <w:rPr>
          <w:sz w:val="28"/>
          <w:szCs w:val="28"/>
          <w:lang w:val="en-US"/>
        </w:rPr>
        <w:t>on</w:t>
      </w:r>
      <w:r w:rsidRPr="001007C1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ufanet</w:t>
      </w:r>
      <w:r w:rsidRPr="001007C1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ru</w:t>
      </w:r>
      <w:r w:rsidRPr="001007C1">
        <w:rPr>
          <w:sz w:val="28"/>
          <w:szCs w:val="28"/>
        </w:rPr>
        <w:t>/</w:t>
      </w:r>
      <w:r w:rsidRPr="001007C1">
        <w:rPr>
          <w:sz w:val="28"/>
          <w:szCs w:val="28"/>
          <w:lang w:val="en-US"/>
        </w:rPr>
        <w:t>bashkultura</w:t>
      </w:r>
      <w:r w:rsidRPr="001007C1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htm</w:t>
      </w:r>
    </w:p>
    <w:p w:rsidR="00EB76F9" w:rsidRPr="001007C1" w:rsidRDefault="00EB76F9" w:rsidP="00B031E4">
      <w:pPr>
        <w:jc w:val="both"/>
        <w:rPr>
          <w:sz w:val="28"/>
          <w:szCs w:val="28"/>
        </w:rPr>
      </w:pPr>
      <w:r w:rsidRPr="00491C2C">
        <w:rPr>
          <w:sz w:val="28"/>
          <w:szCs w:val="28"/>
        </w:rPr>
        <w:t>3</w:t>
      </w:r>
      <w:r w:rsidRPr="001007C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 w:rsidRPr="001007C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1007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folkinfo</w:t>
      </w:r>
      <w:r w:rsidRPr="001007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007C1">
        <w:rPr>
          <w:sz w:val="28"/>
          <w:szCs w:val="28"/>
        </w:rPr>
        <w:t>/</w:t>
      </w:r>
    </w:p>
    <w:p w:rsidR="00EB76F9" w:rsidRPr="002755AF" w:rsidRDefault="00EB76F9" w:rsidP="00B031E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sectPr w:rsidR="00EB76F9" w:rsidRPr="002755AF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686E6D"/>
    <w:multiLevelType w:val="hybridMultilevel"/>
    <w:tmpl w:val="4B5A13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791D"/>
    <w:rsid w:val="00012F81"/>
    <w:rsid w:val="000274F8"/>
    <w:rsid w:val="00031D69"/>
    <w:rsid w:val="00042E2E"/>
    <w:rsid w:val="0004658E"/>
    <w:rsid w:val="000479BE"/>
    <w:rsid w:val="00091A8B"/>
    <w:rsid w:val="00091F17"/>
    <w:rsid w:val="000B1238"/>
    <w:rsid w:val="000E7A03"/>
    <w:rsid w:val="001007C1"/>
    <w:rsid w:val="0015045F"/>
    <w:rsid w:val="00157588"/>
    <w:rsid w:val="001C40DD"/>
    <w:rsid w:val="0026636F"/>
    <w:rsid w:val="002755AF"/>
    <w:rsid w:val="002865E2"/>
    <w:rsid w:val="002876E1"/>
    <w:rsid w:val="002B7C51"/>
    <w:rsid w:val="002D499D"/>
    <w:rsid w:val="003756EF"/>
    <w:rsid w:val="00377C42"/>
    <w:rsid w:val="003812AE"/>
    <w:rsid w:val="003B4A5F"/>
    <w:rsid w:val="003C7E7D"/>
    <w:rsid w:val="003D4EB4"/>
    <w:rsid w:val="004208EA"/>
    <w:rsid w:val="00422018"/>
    <w:rsid w:val="004654D5"/>
    <w:rsid w:val="00491C2C"/>
    <w:rsid w:val="004E7121"/>
    <w:rsid w:val="004F1817"/>
    <w:rsid w:val="00513E4F"/>
    <w:rsid w:val="00543002"/>
    <w:rsid w:val="005463AC"/>
    <w:rsid w:val="00566693"/>
    <w:rsid w:val="0057312B"/>
    <w:rsid w:val="005A5C54"/>
    <w:rsid w:val="005B6EE1"/>
    <w:rsid w:val="005C1794"/>
    <w:rsid w:val="005E46AA"/>
    <w:rsid w:val="005F67B4"/>
    <w:rsid w:val="00603958"/>
    <w:rsid w:val="0062613F"/>
    <w:rsid w:val="00627DD9"/>
    <w:rsid w:val="00663FA3"/>
    <w:rsid w:val="006675BD"/>
    <w:rsid w:val="0067155B"/>
    <w:rsid w:val="00682988"/>
    <w:rsid w:val="006A3C69"/>
    <w:rsid w:val="006A7A1D"/>
    <w:rsid w:val="006C697A"/>
    <w:rsid w:val="006F0712"/>
    <w:rsid w:val="007200EF"/>
    <w:rsid w:val="00785546"/>
    <w:rsid w:val="007A199D"/>
    <w:rsid w:val="007B3A44"/>
    <w:rsid w:val="007C1118"/>
    <w:rsid w:val="007E3C7E"/>
    <w:rsid w:val="007F0009"/>
    <w:rsid w:val="00812BC3"/>
    <w:rsid w:val="00852832"/>
    <w:rsid w:val="008658DD"/>
    <w:rsid w:val="0089225D"/>
    <w:rsid w:val="00894BB8"/>
    <w:rsid w:val="008B0B4E"/>
    <w:rsid w:val="008E46BD"/>
    <w:rsid w:val="00907E8D"/>
    <w:rsid w:val="0091496A"/>
    <w:rsid w:val="00941E39"/>
    <w:rsid w:val="0096647F"/>
    <w:rsid w:val="0097306B"/>
    <w:rsid w:val="00974639"/>
    <w:rsid w:val="009B119F"/>
    <w:rsid w:val="00A14E94"/>
    <w:rsid w:val="00A6384D"/>
    <w:rsid w:val="00A95A49"/>
    <w:rsid w:val="00AA66EB"/>
    <w:rsid w:val="00B031E4"/>
    <w:rsid w:val="00B24A35"/>
    <w:rsid w:val="00B35FAA"/>
    <w:rsid w:val="00B418EB"/>
    <w:rsid w:val="00B61E69"/>
    <w:rsid w:val="00BB4216"/>
    <w:rsid w:val="00C3018E"/>
    <w:rsid w:val="00C618E5"/>
    <w:rsid w:val="00C619DE"/>
    <w:rsid w:val="00CA0F24"/>
    <w:rsid w:val="00D61536"/>
    <w:rsid w:val="00DA5CE7"/>
    <w:rsid w:val="00DC5A94"/>
    <w:rsid w:val="00DD07BC"/>
    <w:rsid w:val="00E43660"/>
    <w:rsid w:val="00E521E8"/>
    <w:rsid w:val="00E55E9D"/>
    <w:rsid w:val="00E56123"/>
    <w:rsid w:val="00E75FD2"/>
    <w:rsid w:val="00EB76F9"/>
    <w:rsid w:val="00EE4BA4"/>
    <w:rsid w:val="00EF4BC4"/>
    <w:rsid w:val="00F003FA"/>
    <w:rsid w:val="00F01270"/>
    <w:rsid w:val="00F35BD0"/>
    <w:rsid w:val="00F43727"/>
    <w:rsid w:val="00F471DD"/>
    <w:rsid w:val="00F5117D"/>
    <w:rsid w:val="00FD0672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E55E9D"/>
    <w:pPr>
      <w:ind w:left="566" w:hanging="283"/>
      <w:contextualSpacing/>
    </w:pPr>
  </w:style>
  <w:style w:type="paragraph" w:customStyle="1" w:styleId="Style22">
    <w:name w:val="Style22"/>
    <w:basedOn w:val="Normal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03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894B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18</Pages>
  <Words>5692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Сам.раб; Народ.тв-воДО 2017</dc:creator>
  <cp:keywords/>
  <dc:description/>
  <cp:lastModifiedBy>Customer</cp:lastModifiedBy>
  <cp:revision>25</cp:revision>
  <dcterms:created xsi:type="dcterms:W3CDTF">2014-11-16T07:22:00Z</dcterms:created>
  <dcterms:modified xsi:type="dcterms:W3CDTF">2017-04-01T15:14:00Z</dcterms:modified>
</cp:coreProperties>
</file>