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A8525F">
        <w:rPr>
          <w:rFonts w:ascii="Times New Roman" w:hAnsi="Times New Roman"/>
          <w:b/>
          <w:sz w:val="28"/>
          <w:szCs w:val="28"/>
          <w:u w:val="single"/>
        </w:rPr>
        <w:t>для 4</w:t>
      </w:r>
      <w:r w:rsidR="00575E3F" w:rsidRPr="003635AB">
        <w:rPr>
          <w:rFonts w:ascii="Times New Roman" w:hAnsi="Times New Roman"/>
          <w:b/>
          <w:sz w:val="28"/>
          <w:szCs w:val="28"/>
          <w:u w:val="single"/>
        </w:rPr>
        <w:t xml:space="preserve"> курса </w:t>
      </w:r>
      <w:r w:rsidR="00A8525F">
        <w:rPr>
          <w:rFonts w:ascii="Times New Roman" w:hAnsi="Times New Roman"/>
          <w:b/>
          <w:sz w:val="28"/>
          <w:szCs w:val="28"/>
          <w:u w:val="single"/>
        </w:rPr>
        <w:t>за 7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 семестр.</w:t>
      </w:r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1.</w:t>
      </w:r>
      <w:r w:rsidRPr="00A8525F">
        <w:rPr>
          <w:rFonts w:ascii="Times New Roman" w:hAnsi="Times New Roman"/>
          <w:sz w:val="28"/>
          <w:szCs w:val="28"/>
        </w:rPr>
        <w:tab/>
        <w:t xml:space="preserve"> Особенности зрительного восприятия формы и цвета.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2.</w:t>
      </w:r>
      <w:r w:rsidRPr="00A8525F">
        <w:rPr>
          <w:rFonts w:ascii="Times New Roman" w:hAnsi="Times New Roman"/>
          <w:sz w:val="28"/>
          <w:szCs w:val="28"/>
        </w:rPr>
        <w:tab/>
        <w:t xml:space="preserve"> Палитра. </w:t>
      </w:r>
      <w:proofErr w:type="spellStart"/>
      <w:r w:rsidRPr="00A8525F">
        <w:rPr>
          <w:rFonts w:ascii="Times New Roman" w:hAnsi="Times New Roman"/>
          <w:sz w:val="28"/>
          <w:szCs w:val="28"/>
        </w:rPr>
        <w:t>Лессировочные</w:t>
      </w:r>
      <w:proofErr w:type="spellEnd"/>
      <w:r w:rsidRPr="00A8525F">
        <w:rPr>
          <w:rFonts w:ascii="Times New Roman" w:hAnsi="Times New Roman"/>
          <w:sz w:val="28"/>
          <w:szCs w:val="28"/>
        </w:rPr>
        <w:t xml:space="preserve"> и пастозные краски.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3.</w:t>
      </w:r>
      <w:r w:rsidRPr="00A8525F">
        <w:rPr>
          <w:rFonts w:ascii="Times New Roman" w:hAnsi="Times New Roman"/>
          <w:sz w:val="28"/>
          <w:szCs w:val="28"/>
        </w:rPr>
        <w:tab/>
        <w:t xml:space="preserve"> Основные свойства цвета.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4.</w:t>
      </w:r>
      <w:r w:rsidRPr="00A8525F">
        <w:rPr>
          <w:rFonts w:ascii="Times New Roman" w:hAnsi="Times New Roman"/>
          <w:sz w:val="28"/>
          <w:szCs w:val="28"/>
        </w:rPr>
        <w:tab/>
        <w:t xml:space="preserve"> Техника живописи.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5.</w:t>
      </w:r>
      <w:r w:rsidRPr="00A8525F">
        <w:rPr>
          <w:rFonts w:ascii="Times New Roman" w:hAnsi="Times New Roman"/>
          <w:sz w:val="28"/>
          <w:szCs w:val="28"/>
        </w:rPr>
        <w:tab/>
        <w:t xml:space="preserve"> Жанры живописи.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6.</w:t>
      </w:r>
      <w:r w:rsidRPr="00A8525F">
        <w:rPr>
          <w:rFonts w:ascii="Times New Roman" w:hAnsi="Times New Roman"/>
          <w:sz w:val="28"/>
          <w:szCs w:val="28"/>
        </w:rPr>
        <w:tab/>
        <w:t xml:space="preserve"> Типы грунта в масляной живописи.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7.</w:t>
      </w:r>
      <w:r w:rsidRPr="00A8525F">
        <w:rPr>
          <w:rFonts w:ascii="Times New Roman" w:hAnsi="Times New Roman"/>
          <w:sz w:val="28"/>
          <w:szCs w:val="28"/>
        </w:rPr>
        <w:tab/>
        <w:t xml:space="preserve"> Особенности композиционного решения живописного этюда.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8.</w:t>
      </w:r>
      <w:r w:rsidRPr="00A8525F">
        <w:rPr>
          <w:rFonts w:ascii="Times New Roman" w:hAnsi="Times New Roman"/>
          <w:sz w:val="28"/>
          <w:szCs w:val="28"/>
        </w:rPr>
        <w:tab/>
        <w:t xml:space="preserve"> Способы передачи на плоскости объёма пространства и материала.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9.</w:t>
      </w:r>
      <w:r w:rsidRPr="00A8525F">
        <w:rPr>
          <w:rFonts w:ascii="Times New Roman" w:hAnsi="Times New Roman"/>
          <w:sz w:val="28"/>
          <w:szCs w:val="28"/>
        </w:rPr>
        <w:tab/>
        <w:t xml:space="preserve"> Учебные и творческие задачи в живописи.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10.</w:t>
      </w:r>
      <w:r w:rsidRPr="00A8525F">
        <w:rPr>
          <w:rFonts w:ascii="Times New Roman" w:hAnsi="Times New Roman"/>
          <w:sz w:val="28"/>
          <w:szCs w:val="28"/>
        </w:rPr>
        <w:tab/>
        <w:t>Задачи и средства исполнения портретных этюдов.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11.</w:t>
      </w:r>
      <w:r w:rsidRPr="00A8525F">
        <w:rPr>
          <w:rFonts w:ascii="Times New Roman" w:hAnsi="Times New Roman"/>
          <w:sz w:val="28"/>
          <w:szCs w:val="28"/>
        </w:rPr>
        <w:tab/>
        <w:t>Особенности живописи на пленэре.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12.</w:t>
      </w:r>
      <w:r w:rsidRPr="00A8525F">
        <w:rPr>
          <w:rFonts w:ascii="Times New Roman" w:hAnsi="Times New Roman"/>
          <w:sz w:val="28"/>
          <w:szCs w:val="28"/>
        </w:rPr>
        <w:tab/>
        <w:t>Роль рисунка в живописи.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13.</w:t>
      </w:r>
      <w:r w:rsidRPr="00A8525F">
        <w:rPr>
          <w:rFonts w:ascii="Times New Roman" w:hAnsi="Times New Roman"/>
          <w:sz w:val="28"/>
          <w:szCs w:val="28"/>
        </w:rPr>
        <w:tab/>
        <w:t>Этапы работы над этюдом фигуры человека.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14.</w:t>
      </w:r>
      <w:r w:rsidRPr="00A8525F">
        <w:rPr>
          <w:rFonts w:ascii="Times New Roman" w:hAnsi="Times New Roman"/>
          <w:sz w:val="28"/>
          <w:szCs w:val="28"/>
        </w:rPr>
        <w:tab/>
      </w:r>
      <w:proofErr w:type="spellStart"/>
      <w:r w:rsidRPr="00A8525F">
        <w:rPr>
          <w:rFonts w:ascii="Times New Roman" w:hAnsi="Times New Roman"/>
          <w:sz w:val="28"/>
          <w:szCs w:val="28"/>
        </w:rPr>
        <w:t>Теплохолодность</w:t>
      </w:r>
      <w:proofErr w:type="spellEnd"/>
      <w:r w:rsidRPr="00A8525F">
        <w:rPr>
          <w:rFonts w:ascii="Times New Roman" w:hAnsi="Times New Roman"/>
          <w:sz w:val="28"/>
          <w:szCs w:val="28"/>
        </w:rPr>
        <w:t xml:space="preserve"> в живописи.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15.</w:t>
      </w:r>
      <w:r w:rsidRPr="00A8525F">
        <w:rPr>
          <w:rFonts w:ascii="Times New Roman" w:hAnsi="Times New Roman"/>
          <w:sz w:val="28"/>
          <w:szCs w:val="28"/>
        </w:rPr>
        <w:tab/>
        <w:t>Закон тональных отношений в живописи. Метод сравнения.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16.</w:t>
      </w:r>
      <w:r w:rsidRPr="00A8525F">
        <w:rPr>
          <w:rFonts w:ascii="Times New Roman" w:hAnsi="Times New Roman"/>
          <w:sz w:val="28"/>
          <w:szCs w:val="28"/>
        </w:rPr>
        <w:tab/>
        <w:t>Задачи и процесс живописи с натуры.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17.</w:t>
      </w:r>
      <w:r w:rsidRPr="00A8525F">
        <w:rPr>
          <w:rFonts w:ascii="Times New Roman" w:hAnsi="Times New Roman"/>
          <w:sz w:val="28"/>
          <w:szCs w:val="28"/>
        </w:rPr>
        <w:tab/>
        <w:t>Световой и цветовой контраст. Их роль в живописном изображении.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18.</w:t>
      </w:r>
      <w:r w:rsidRPr="00A8525F">
        <w:rPr>
          <w:rFonts w:ascii="Times New Roman" w:hAnsi="Times New Roman"/>
          <w:sz w:val="28"/>
          <w:szCs w:val="28"/>
        </w:rPr>
        <w:tab/>
        <w:t>Цветовая гамма и гармония колорита в изображении.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19.</w:t>
      </w:r>
      <w:r w:rsidRPr="00A8525F">
        <w:rPr>
          <w:rFonts w:ascii="Times New Roman" w:hAnsi="Times New Roman"/>
          <w:sz w:val="28"/>
          <w:szCs w:val="28"/>
        </w:rPr>
        <w:tab/>
        <w:t>Роль цветового и тонального камертона в поисках цветовых и тональных отношений.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20.</w:t>
      </w:r>
      <w:r w:rsidRPr="00A8525F">
        <w:rPr>
          <w:rFonts w:ascii="Times New Roman" w:hAnsi="Times New Roman"/>
          <w:sz w:val="28"/>
          <w:szCs w:val="28"/>
        </w:rPr>
        <w:tab/>
        <w:t>Метод сравнения и цельность изображения.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21.</w:t>
      </w:r>
      <w:r w:rsidRPr="00A8525F">
        <w:rPr>
          <w:rFonts w:ascii="Times New Roman" w:hAnsi="Times New Roman"/>
          <w:sz w:val="28"/>
          <w:szCs w:val="28"/>
        </w:rPr>
        <w:tab/>
        <w:t>Живопись пейзажа.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22.</w:t>
      </w:r>
      <w:r w:rsidRPr="00A8525F">
        <w:rPr>
          <w:rFonts w:ascii="Times New Roman" w:hAnsi="Times New Roman"/>
          <w:sz w:val="28"/>
          <w:szCs w:val="28"/>
        </w:rPr>
        <w:tab/>
        <w:t>Дополнительные цвета. Их роль в живописном изображении.</w:t>
      </w:r>
    </w:p>
    <w:p w:rsidR="003635AB" w:rsidRDefault="003635AB" w:rsidP="003F3300">
      <w:pPr>
        <w:spacing w:after="0"/>
        <w:ind w:firstLine="851"/>
        <w:jc w:val="center"/>
      </w:pPr>
    </w:p>
    <w:p w:rsidR="00A8525F" w:rsidRDefault="00A8525F" w:rsidP="00A8525F">
      <w:pPr>
        <w:jc w:val="both"/>
      </w:pP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8525F">
        <w:rPr>
          <w:rFonts w:ascii="Times New Roman" w:hAnsi="Times New Roman"/>
          <w:b/>
          <w:sz w:val="28"/>
          <w:szCs w:val="28"/>
        </w:rPr>
        <w:t>Примерные темы устных сообщений, кратких сообщений (письменных работ):</w:t>
      </w:r>
    </w:p>
    <w:p w:rsidR="00A8525F" w:rsidRPr="00A8525F" w:rsidRDefault="00A8525F" w:rsidP="00A8525F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7-</w:t>
      </w:r>
      <w:r w:rsidRPr="00A8525F">
        <w:rPr>
          <w:rFonts w:ascii="Times New Roman" w:hAnsi="Times New Roman"/>
          <w:i/>
          <w:sz w:val="28"/>
          <w:szCs w:val="28"/>
          <w:u w:val="single"/>
        </w:rPr>
        <w:t>8 семестр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525F">
        <w:rPr>
          <w:rFonts w:ascii="Times New Roman" w:hAnsi="Times New Roman"/>
          <w:sz w:val="28"/>
          <w:szCs w:val="28"/>
          <w:lang w:eastAsia="en-US"/>
        </w:rPr>
        <w:t>Учебные и творческие задачи в живописи. Их сходство и различия.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Живопись пейзажа (на основе анализа работ старых мастеров).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Живопись портрета (на основе анализа произведений старых мастеров).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Живопись фигуры человека (на основе анализа произведений старых мастеров).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Композиция в живописи.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Этапы работы над композицией в живописи.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Технологии акварельной, темперной и масляной живописи (виды грунтов, масел, лаков, растворителей  и технические приёмы исполнения).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Особенности учебных живописных постановок.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lastRenderedPageBreak/>
        <w:t>Особенности и различия живописи учебных постановок с натуры, по памяти и по представлению.</w:t>
      </w:r>
    </w:p>
    <w:p w:rsidR="00A8525F" w:rsidRPr="00A8525F" w:rsidRDefault="00A8525F" w:rsidP="00A8525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Основные методические установки преподавания живописи.</w:t>
      </w:r>
    </w:p>
    <w:p w:rsidR="00A8525F" w:rsidRDefault="00A8525F" w:rsidP="003635AB">
      <w:pPr>
        <w:ind w:firstLine="851"/>
        <w:jc w:val="both"/>
      </w:pPr>
    </w:p>
    <w:p w:rsidR="00A8525F" w:rsidRDefault="00A8525F" w:rsidP="003635AB">
      <w:pPr>
        <w:ind w:firstLine="851"/>
        <w:jc w:val="both"/>
      </w:pPr>
      <w:bookmarkStart w:id="0" w:name="_GoBack"/>
      <w:bookmarkEnd w:id="0"/>
    </w:p>
    <w:p w:rsidR="00A8525F" w:rsidRDefault="00A8525F" w:rsidP="00A8525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8525F">
        <w:rPr>
          <w:rFonts w:ascii="Times New Roman" w:hAnsi="Times New Roman"/>
          <w:b/>
          <w:sz w:val="28"/>
          <w:szCs w:val="28"/>
        </w:rPr>
        <w:t>Примерный перечень вопросов</w:t>
      </w:r>
      <w:r w:rsidRPr="00A85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 зачету</w:t>
      </w:r>
      <w:r w:rsidRPr="00A8525F">
        <w:rPr>
          <w:rFonts w:ascii="Times New Roman" w:hAnsi="Times New Roman"/>
          <w:b/>
          <w:sz w:val="28"/>
          <w:szCs w:val="28"/>
        </w:rPr>
        <w:t xml:space="preserve"> по теории живописи:</w:t>
      </w:r>
    </w:p>
    <w:p w:rsidR="00A8525F" w:rsidRPr="00A8525F" w:rsidRDefault="00A8525F" w:rsidP="00A8525F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8525F">
        <w:rPr>
          <w:rFonts w:ascii="Times New Roman" w:hAnsi="Times New Roman"/>
          <w:i/>
          <w:sz w:val="28"/>
          <w:szCs w:val="28"/>
          <w:u w:val="single"/>
        </w:rPr>
        <w:t>8 семестр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1. Различные подходы в проработке лица, рук, костюма (на основе анализа живописных портретов мастеров жанра).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2. Задачи целостного решения живописного произведения.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3. История развития портретной живописи.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4. Этапы работы над этюдом фигуры человека.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5. Роль цветового и тонального камертона в поисках цветовых и тональных отношений.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6. Живопись в системе изобразительных искусств.</w:t>
      </w:r>
    </w:p>
    <w:p w:rsidR="00A8525F" w:rsidRPr="00A8525F" w:rsidRDefault="00A8525F" w:rsidP="00A8525F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7. Задачи реалистической живописи.</w:t>
      </w:r>
    </w:p>
    <w:p w:rsidR="00A8525F" w:rsidRPr="00A8525F" w:rsidRDefault="00A8525F" w:rsidP="00A8525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8525F">
        <w:rPr>
          <w:rFonts w:ascii="Times New Roman" w:hAnsi="Times New Roman"/>
          <w:sz w:val="28"/>
          <w:szCs w:val="28"/>
        </w:rPr>
        <w:t>8. Метод сравнения и целостность изображения.</w:t>
      </w:r>
    </w:p>
    <w:p w:rsidR="00A8525F" w:rsidRDefault="00A8525F" w:rsidP="003635AB">
      <w:pPr>
        <w:ind w:firstLine="851"/>
        <w:jc w:val="both"/>
      </w:pPr>
    </w:p>
    <w:sectPr w:rsidR="00A8525F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BD"/>
    <w:multiLevelType w:val="hybridMultilevel"/>
    <w:tmpl w:val="96BAD5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837414"/>
    <w:multiLevelType w:val="singleLevel"/>
    <w:tmpl w:val="0BFE77FE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300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525F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45457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2017-01-09T13:35:00Z</dcterms:created>
  <dcterms:modified xsi:type="dcterms:W3CDTF">2017-01-15T07:14:00Z</dcterms:modified>
</cp:coreProperties>
</file>