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163331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УП.02</w:t>
      </w:r>
      <w:r w:rsidR="00851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Концертмейстерская подготовка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9B119F" w:rsidRDefault="008514C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народного оркестра</w:t>
      </w:r>
      <w:r w:rsidR="009B119F">
        <w:rPr>
          <w:sz w:val="28"/>
          <w:szCs w:val="28"/>
        </w:rPr>
        <w:t xml:space="preserve"> </w:t>
      </w:r>
      <w:r w:rsidR="006C697A">
        <w:rPr>
          <w:sz w:val="28"/>
          <w:szCs w:val="28"/>
        </w:rPr>
        <w:t xml:space="preserve"> 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14C2" w:rsidRPr="005C1794" w:rsidRDefault="008514C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182F" w:rsidRPr="00DA5CE7" w:rsidRDefault="00A1182F" w:rsidP="00A1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A1182F" w:rsidRPr="00DA5CE7" w:rsidRDefault="00A1182F" w:rsidP="00A1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A1182F" w:rsidRPr="00DA5CE7" w:rsidRDefault="00A1182F" w:rsidP="00A11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A1182F" w:rsidRPr="00DA5CE7" w:rsidRDefault="00A1182F" w:rsidP="00A1182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A1182F" w:rsidP="00A1182F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612FA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612FAE" w:rsidRDefault="00612FA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FAE" w:rsidRDefault="00612FA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FAE" w:rsidRDefault="00612FA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DA43E3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</w:t>
      </w:r>
      <w:proofErr w:type="gramStart"/>
      <w:r w:rsidRPr="005C1794">
        <w:rPr>
          <w:sz w:val="28"/>
          <w:szCs w:val="28"/>
        </w:rPr>
        <w:t>обучающийся</w:t>
      </w:r>
      <w:proofErr w:type="gramEnd"/>
      <w:r w:rsidRPr="005C1794">
        <w:rPr>
          <w:sz w:val="28"/>
          <w:szCs w:val="28"/>
        </w:rPr>
        <w:t xml:space="preserve"> должен </w:t>
      </w:r>
    </w:p>
    <w:p w:rsidR="007E57F5" w:rsidRPr="005C1794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="007E57F5" w:rsidRPr="007A7E02">
        <w:rPr>
          <w:b/>
          <w:sz w:val="28"/>
          <w:szCs w:val="28"/>
        </w:rPr>
        <w:t>практический опыт:</w:t>
      </w:r>
    </w:p>
    <w:p w:rsidR="007E57F5" w:rsidRDefault="007E57F5" w:rsidP="007E57F5">
      <w:pPr>
        <w:pStyle w:val="Style5"/>
        <w:widowControl/>
        <w:tabs>
          <w:tab w:val="left" w:pos="902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чтения с листа музыкальных пр</w:t>
      </w:r>
      <w:r>
        <w:rPr>
          <w:rStyle w:val="FontStyle12"/>
          <w:sz w:val="28"/>
          <w:szCs w:val="28"/>
        </w:rPr>
        <w:t>оизведений разных жанров и форм в соответствии с программными требованиями;</w:t>
      </w:r>
    </w:p>
    <w:p w:rsidR="007E57F5" w:rsidRPr="00996A10" w:rsidRDefault="007E57F5" w:rsidP="00DA43E3">
      <w:pPr>
        <w:pStyle w:val="Style5"/>
        <w:widowControl/>
        <w:tabs>
          <w:tab w:val="left" w:pos="936"/>
        </w:tabs>
        <w:spacing w:line="317" w:lineRule="exact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репетиционно-конце</w:t>
      </w:r>
      <w:r>
        <w:rPr>
          <w:rStyle w:val="FontStyle12"/>
          <w:sz w:val="28"/>
          <w:szCs w:val="28"/>
        </w:rPr>
        <w:t>ртной работы в качестве солиста.</w:t>
      </w:r>
      <w:r>
        <w:rPr>
          <w:rStyle w:val="FontStyle11"/>
          <w:b w:val="0"/>
          <w:bCs w:val="0"/>
          <w:sz w:val="28"/>
          <w:szCs w:val="28"/>
        </w:rPr>
        <w:tab/>
      </w:r>
    </w:p>
    <w:p w:rsidR="003760E4" w:rsidRPr="00996A10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D1847">
        <w:rPr>
          <w:b/>
          <w:sz w:val="28"/>
          <w:szCs w:val="28"/>
        </w:rPr>
        <w:t>уметь</w:t>
      </w:r>
      <w:r w:rsidRPr="00996A10">
        <w:rPr>
          <w:sz w:val="28"/>
          <w:szCs w:val="28"/>
        </w:rPr>
        <w:t>:</w:t>
      </w:r>
    </w:p>
    <w:p w:rsidR="003760E4" w:rsidRPr="002708E4" w:rsidRDefault="003760E4" w:rsidP="003760E4">
      <w:pPr>
        <w:pStyle w:val="Style4"/>
        <w:widowControl/>
        <w:tabs>
          <w:tab w:val="left" w:pos="946"/>
        </w:tabs>
        <w:spacing w:before="14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 w:rsidRPr="002708E4">
        <w:rPr>
          <w:rStyle w:val="FontStyle12"/>
          <w:sz w:val="28"/>
          <w:szCs w:val="28"/>
        </w:rPr>
        <w:t>психофизиологически</w:t>
      </w:r>
      <w:proofErr w:type="spellEnd"/>
      <w:r w:rsidRPr="002708E4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3760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применять концертмейстерские навыки в репетиционной и концертной работе</w:t>
      </w:r>
      <w:r>
        <w:rPr>
          <w:rStyle w:val="FontStyle12"/>
          <w:sz w:val="28"/>
          <w:szCs w:val="28"/>
        </w:rPr>
        <w:t>.</w:t>
      </w:r>
    </w:p>
    <w:p w:rsidR="003760E4" w:rsidRPr="002708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60E4" w:rsidRPr="002708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08E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D1847">
        <w:rPr>
          <w:b/>
          <w:sz w:val="28"/>
          <w:szCs w:val="28"/>
        </w:rPr>
        <w:t>знать</w:t>
      </w:r>
      <w:r w:rsidRPr="002708E4">
        <w:rPr>
          <w:sz w:val="28"/>
          <w:szCs w:val="28"/>
        </w:rPr>
        <w:t>: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before="19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концертмейстерский репертуар по жанрам;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before="10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художественно-исполнительские возможности инструмента в аккомпанементе;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профессиональную терминологию;</w:t>
      </w:r>
    </w:p>
    <w:p w:rsidR="003760E4" w:rsidRPr="002708E4" w:rsidRDefault="003760E4" w:rsidP="003760E4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особенности работы в качестве концертмейстера, специфику репетиционной работы.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63331" w:rsidRDefault="00163331" w:rsidP="0016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проводится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по 1 часу в неделю.</w:t>
      </w:r>
    </w:p>
    <w:p w:rsidR="00163331" w:rsidRPr="00521006" w:rsidRDefault="00163331" w:rsidP="0016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63331" w:rsidRPr="00D34636" w:rsidTr="002A6D46">
        <w:trPr>
          <w:trHeight w:val="460"/>
        </w:trPr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center"/>
              <w:rPr>
                <w:sz w:val="28"/>
                <w:szCs w:val="28"/>
              </w:rPr>
            </w:pPr>
            <w:r w:rsidRPr="00D3463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63331" w:rsidRPr="00D34636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D34636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63331" w:rsidRPr="00D34636" w:rsidTr="002A6D46">
        <w:trPr>
          <w:trHeight w:val="285"/>
        </w:trPr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rPr>
                <w:b/>
                <w:sz w:val="28"/>
                <w:szCs w:val="28"/>
              </w:rPr>
            </w:pPr>
            <w:r w:rsidRPr="00D3463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92BBC">
              <w:rPr>
                <w:b/>
                <w:i/>
                <w:iCs/>
                <w:sz w:val="28"/>
                <w:szCs w:val="28"/>
              </w:rPr>
              <w:t>5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92BBC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C92BBC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C92BB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b/>
                <w:sz w:val="28"/>
                <w:szCs w:val="28"/>
              </w:rPr>
            </w:pPr>
            <w:r w:rsidRPr="00D3463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92BBC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C92BBC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C92BBC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63331" w:rsidRPr="00D34636" w:rsidTr="002A6D46">
        <w:tc>
          <w:tcPr>
            <w:tcW w:w="7904" w:type="dxa"/>
            <w:shd w:val="clear" w:color="auto" w:fill="auto"/>
          </w:tcPr>
          <w:p w:rsidR="00163331" w:rsidRPr="00D34636" w:rsidRDefault="00163331" w:rsidP="002A6D46">
            <w:pPr>
              <w:jc w:val="both"/>
              <w:rPr>
                <w:sz w:val="28"/>
                <w:szCs w:val="28"/>
              </w:rPr>
            </w:pPr>
            <w:r w:rsidRPr="00D34636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163331" w:rsidRPr="00C92BBC" w:rsidRDefault="00163331" w:rsidP="002A6D46">
            <w:pPr>
              <w:jc w:val="center"/>
              <w:rPr>
                <w:i/>
                <w:iCs/>
                <w:sz w:val="28"/>
                <w:szCs w:val="28"/>
              </w:rPr>
            </w:pPr>
            <w:r w:rsidRPr="00C92BBC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163331" w:rsidRPr="00D34636" w:rsidTr="002A6D46">
        <w:tc>
          <w:tcPr>
            <w:tcW w:w="9468" w:type="dxa"/>
            <w:gridSpan w:val="2"/>
            <w:shd w:val="clear" w:color="auto" w:fill="auto"/>
          </w:tcPr>
          <w:p w:rsidR="00163331" w:rsidRPr="00D34636" w:rsidRDefault="00163331" w:rsidP="002A6D46">
            <w:pPr>
              <w:rPr>
                <w:i/>
                <w:iCs/>
                <w:sz w:val="28"/>
                <w:szCs w:val="28"/>
              </w:rPr>
            </w:pPr>
            <w:r w:rsidRPr="00D3463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контрольного урока</w:t>
            </w:r>
          </w:p>
        </w:tc>
      </w:tr>
    </w:tbl>
    <w:p w:rsidR="00163331" w:rsidRDefault="00163331" w:rsidP="00163331">
      <w:pPr>
        <w:rPr>
          <w:b/>
          <w:sz w:val="32"/>
          <w:szCs w:val="32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lastRenderedPageBreak/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836431">
        <w:rPr>
          <w:sz w:val="28"/>
          <w:szCs w:val="28"/>
        </w:rPr>
        <w:t xml:space="preserve"> </w:t>
      </w:r>
      <w:proofErr w:type="spellStart"/>
      <w:r w:rsidR="00836431">
        <w:rPr>
          <w:sz w:val="28"/>
          <w:szCs w:val="28"/>
        </w:rPr>
        <w:t>накапление</w:t>
      </w:r>
      <w:proofErr w:type="spellEnd"/>
      <w:r w:rsidR="00836431">
        <w:rPr>
          <w:sz w:val="28"/>
          <w:szCs w:val="28"/>
        </w:rPr>
        <w:t xml:space="preserve">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>произведениями малой</w:t>
            </w:r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847226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 xml:space="preserve">жанров </w:t>
            </w:r>
            <w:r w:rsidRPr="00640E60">
              <w:rPr>
                <w:sz w:val="28"/>
                <w:szCs w:val="28"/>
              </w:rPr>
              <w:lastRenderedPageBreak/>
              <w:t>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640E60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760E4" w:rsidRPr="00847226" w:rsidRDefault="003760E4" w:rsidP="0064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Методика работы над</w:t>
            </w:r>
            <w:r>
              <w:rPr>
                <w:sz w:val="28"/>
                <w:szCs w:val="28"/>
              </w:rPr>
              <w:t xml:space="preserve"> полифонией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63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DA43E3" w:rsidRPr="00246CA7" w:rsidRDefault="00DA43E3" w:rsidP="00DA43E3">
      <w:pPr>
        <w:ind w:firstLine="708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163331" w:rsidRDefault="00163331" w:rsidP="00163331">
      <w:pPr>
        <w:ind w:firstLine="708"/>
        <w:rPr>
          <w:sz w:val="28"/>
          <w:szCs w:val="28"/>
        </w:rPr>
      </w:pPr>
      <w:r w:rsidRPr="003209BF">
        <w:rPr>
          <w:sz w:val="28"/>
          <w:szCs w:val="28"/>
        </w:rPr>
        <w:t>В пл</w:t>
      </w:r>
      <w:r>
        <w:rPr>
          <w:sz w:val="28"/>
          <w:szCs w:val="28"/>
        </w:rPr>
        <w:t>ан семестра</w:t>
      </w:r>
      <w:r w:rsidRPr="003209B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лжно быть включено не менее </w:t>
      </w:r>
      <w:r w:rsidRPr="00E005B6">
        <w:rPr>
          <w:sz w:val="28"/>
          <w:szCs w:val="28"/>
        </w:rPr>
        <w:t>4-х</w:t>
      </w:r>
      <w:r w:rsidRPr="003209BF">
        <w:rPr>
          <w:sz w:val="28"/>
          <w:szCs w:val="28"/>
        </w:rPr>
        <w:t xml:space="preserve"> разнохарактерных</w:t>
      </w:r>
      <w:r>
        <w:rPr>
          <w:sz w:val="28"/>
          <w:szCs w:val="28"/>
        </w:rPr>
        <w:t xml:space="preserve"> произведений</w:t>
      </w:r>
      <w:r w:rsidRPr="00320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3331" w:rsidRPr="003D24BE" w:rsidRDefault="00163331" w:rsidP="00163331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7 – 8-го семестров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3D24BE">
        <w:rPr>
          <w:sz w:val="28"/>
          <w:szCs w:val="28"/>
        </w:rPr>
        <w:t xml:space="preserve"> должен:</w:t>
      </w:r>
    </w:p>
    <w:p w:rsidR="00163331" w:rsidRPr="003D24BE" w:rsidRDefault="00163331" w:rsidP="00163331">
      <w:pPr>
        <w:rPr>
          <w:sz w:val="28"/>
          <w:szCs w:val="28"/>
        </w:rPr>
      </w:pPr>
      <w:r>
        <w:rPr>
          <w:sz w:val="28"/>
          <w:szCs w:val="28"/>
        </w:rPr>
        <w:t>- пройти 5 вокальных, 5 инструментальных произведений</w:t>
      </w:r>
      <w:r w:rsidRPr="003D24BE">
        <w:rPr>
          <w:sz w:val="28"/>
          <w:szCs w:val="28"/>
        </w:rPr>
        <w:t>;</w:t>
      </w:r>
    </w:p>
    <w:p w:rsidR="00163331" w:rsidRPr="003D24BE" w:rsidRDefault="00163331" w:rsidP="00163331">
      <w:pPr>
        <w:rPr>
          <w:sz w:val="28"/>
          <w:szCs w:val="28"/>
        </w:rPr>
      </w:pPr>
      <w:r>
        <w:rPr>
          <w:sz w:val="28"/>
          <w:szCs w:val="28"/>
        </w:rPr>
        <w:t>- выполнить задания по чтению</w:t>
      </w:r>
      <w:r w:rsidRPr="003D24BE">
        <w:rPr>
          <w:sz w:val="28"/>
          <w:szCs w:val="28"/>
        </w:rPr>
        <w:t xml:space="preserve"> с листа, транспонированию, подбору по слуху;</w:t>
      </w:r>
    </w:p>
    <w:p w:rsidR="00163331" w:rsidRPr="003D24BE" w:rsidRDefault="00163331" w:rsidP="00163331">
      <w:pPr>
        <w:rPr>
          <w:sz w:val="28"/>
          <w:szCs w:val="28"/>
        </w:rPr>
      </w:pPr>
      <w:r>
        <w:rPr>
          <w:sz w:val="28"/>
          <w:szCs w:val="28"/>
        </w:rPr>
        <w:t>- сделать 3 обработ</w:t>
      </w:r>
      <w:r w:rsidRPr="003D24B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D24BE">
        <w:rPr>
          <w:sz w:val="28"/>
          <w:szCs w:val="28"/>
        </w:rPr>
        <w:t xml:space="preserve"> музыкального материала.</w:t>
      </w:r>
    </w:p>
    <w:p w:rsidR="00163331" w:rsidRDefault="00163331" w:rsidP="00163331">
      <w:pPr>
        <w:ind w:firstLine="708"/>
        <w:jc w:val="both"/>
        <w:rPr>
          <w:sz w:val="28"/>
          <w:szCs w:val="28"/>
        </w:rPr>
      </w:pPr>
      <w:r w:rsidRPr="003209BF">
        <w:rPr>
          <w:sz w:val="28"/>
          <w:szCs w:val="28"/>
        </w:rPr>
        <w:t>Проверк</w:t>
      </w:r>
      <w:r>
        <w:rPr>
          <w:sz w:val="28"/>
          <w:szCs w:val="28"/>
        </w:rPr>
        <w:t>а успеваемости по концертмейстерской подготовке</w:t>
      </w:r>
      <w:r w:rsidRPr="003209BF">
        <w:rPr>
          <w:sz w:val="28"/>
          <w:szCs w:val="28"/>
        </w:rPr>
        <w:t xml:space="preserve"> проход</w:t>
      </w:r>
      <w:r>
        <w:rPr>
          <w:sz w:val="28"/>
          <w:szCs w:val="28"/>
        </w:rPr>
        <w:t>ит в форме контрольных уроков</w:t>
      </w:r>
      <w:r w:rsidRPr="003209BF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 xml:space="preserve">обучающийся </w:t>
      </w:r>
      <w:r w:rsidRPr="003209BF">
        <w:rPr>
          <w:sz w:val="28"/>
          <w:szCs w:val="28"/>
        </w:rPr>
        <w:t>до</w:t>
      </w:r>
      <w:r>
        <w:rPr>
          <w:sz w:val="28"/>
          <w:szCs w:val="28"/>
        </w:rPr>
        <w:t xml:space="preserve">лжен исполнить </w:t>
      </w:r>
      <w:r w:rsidRPr="00E005B6">
        <w:rPr>
          <w:sz w:val="28"/>
          <w:szCs w:val="28"/>
        </w:rPr>
        <w:t>2</w:t>
      </w:r>
      <w:r>
        <w:rPr>
          <w:sz w:val="28"/>
          <w:szCs w:val="28"/>
        </w:rPr>
        <w:t xml:space="preserve"> произведения.</w:t>
      </w:r>
      <w:r w:rsidRPr="003209BF">
        <w:rPr>
          <w:sz w:val="28"/>
          <w:szCs w:val="28"/>
        </w:rPr>
        <w:t xml:space="preserve"> </w:t>
      </w:r>
    </w:p>
    <w:p w:rsidR="00612FAE" w:rsidRPr="000F7D0E" w:rsidRDefault="00612FAE" w:rsidP="00612FAE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163331" w:rsidRDefault="00163331" w:rsidP="00612FAE">
      <w:pPr>
        <w:rPr>
          <w:sz w:val="28"/>
          <w:szCs w:val="28"/>
        </w:rPr>
      </w:pPr>
    </w:p>
    <w:p w:rsidR="00612FAE" w:rsidRPr="00B57D0C" w:rsidRDefault="00612FAE" w:rsidP="00612FAE">
      <w:pPr>
        <w:pStyle w:val="Default"/>
        <w:ind w:firstLine="708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612FAE" w:rsidRDefault="00612FAE" w:rsidP="00612FAE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«отлично»: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612FAE" w:rsidRPr="001C2449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612FAE" w:rsidRDefault="00612FAE" w:rsidP="00612FAE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612FAE" w:rsidRDefault="00612FAE" w:rsidP="00612FAE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</w:t>
      </w:r>
      <w:r>
        <w:rPr>
          <w:sz w:val="28"/>
          <w:szCs w:val="28"/>
        </w:rPr>
        <w:t xml:space="preserve">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.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612FAE" w:rsidRPr="00371638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612FAE" w:rsidRDefault="00612FAE" w:rsidP="00612FAE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плохое владение инструментом.</w:t>
      </w:r>
    </w:p>
    <w:p w:rsidR="00F84861" w:rsidRPr="003C0791" w:rsidRDefault="00F84861" w:rsidP="00612FAE">
      <w:pPr>
        <w:rPr>
          <w:sz w:val="28"/>
          <w:szCs w:val="28"/>
        </w:rPr>
      </w:pPr>
    </w:p>
    <w:p w:rsidR="00612FAE" w:rsidRPr="00F84861" w:rsidRDefault="00F84861" w:rsidP="00F84861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612FAE" w:rsidRDefault="00612FAE" w:rsidP="00612FA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612FAE" w:rsidRPr="00376496" w:rsidRDefault="00612FAE" w:rsidP="00612FAE">
      <w:pPr>
        <w:jc w:val="center"/>
        <w:rPr>
          <w:b/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знакомых пьесы.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612FAE" w:rsidRDefault="00612FAE" w:rsidP="00612FAE">
      <w:pPr>
        <w:ind w:firstLine="708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знакомых пьесы.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612FAE" w:rsidRDefault="00612FAE" w:rsidP="00612FAE">
      <w:pPr>
        <w:ind w:firstLine="708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Два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Pr="00603C90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612FAE" w:rsidRDefault="00612FAE" w:rsidP="00612FAE">
      <w:pPr>
        <w:ind w:firstLine="708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12FAE" w:rsidRPr="00325E48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12FAE" w:rsidRPr="00603C90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612FAE" w:rsidRDefault="00612FAE" w:rsidP="00612FAE">
      <w:pPr>
        <w:jc w:val="both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8</w:t>
      </w:r>
      <w:r w:rsidRPr="00376496">
        <w:rPr>
          <w:b/>
          <w:sz w:val="28"/>
          <w:szCs w:val="28"/>
        </w:rPr>
        <w:t xml:space="preserve"> семестр</w:t>
      </w:r>
    </w:p>
    <w:p w:rsidR="00612FAE" w:rsidRPr="00376496" w:rsidRDefault="00612FAE" w:rsidP="00612FAE">
      <w:pPr>
        <w:jc w:val="center"/>
        <w:rPr>
          <w:b/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пьес.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612FAE" w:rsidRDefault="00612FAE" w:rsidP="00612FAE">
      <w:pPr>
        <w:ind w:firstLine="708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12FAE" w:rsidRPr="00AC6511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пьес.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аккомпанементы.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612FAE" w:rsidRDefault="00612FAE" w:rsidP="00612FAE">
      <w:pPr>
        <w:ind w:firstLine="708"/>
        <w:rPr>
          <w:sz w:val="28"/>
          <w:szCs w:val="28"/>
        </w:rPr>
      </w:pPr>
    </w:p>
    <w:p w:rsidR="00612FAE" w:rsidRDefault="00612FAE" w:rsidP="0061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612FAE" w:rsidRPr="00362AD8" w:rsidRDefault="00612FAE" w:rsidP="00612FAE">
      <w:pPr>
        <w:jc w:val="center"/>
        <w:rPr>
          <w:b/>
          <w:sz w:val="28"/>
          <w:szCs w:val="28"/>
        </w:rPr>
      </w:pPr>
    </w:p>
    <w:p w:rsidR="00612FAE" w:rsidRPr="00DE1BDB" w:rsidRDefault="00612FAE" w:rsidP="00612FA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12FAE" w:rsidRDefault="00612FAE" w:rsidP="00612FAE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612FAE" w:rsidRDefault="00612FAE" w:rsidP="00612FAE">
      <w:pPr>
        <w:rPr>
          <w:sz w:val="28"/>
          <w:szCs w:val="28"/>
        </w:rPr>
      </w:pPr>
    </w:p>
    <w:p w:rsidR="00612FAE" w:rsidRDefault="00612FAE" w:rsidP="0061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612FAE" w:rsidRDefault="00612FAE" w:rsidP="00612FAE">
      <w:pPr>
        <w:jc w:val="both"/>
        <w:rPr>
          <w:b/>
          <w:sz w:val="28"/>
          <w:szCs w:val="28"/>
        </w:rPr>
      </w:pPr>
    </w:p>
    <w:p w:rsid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6C697A" w:rsidRPr="00612FAE" w:rsidRDefault="00612FAE" w:rsidP="0061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30 мая.</w:t>
      </w:r>
    </w:p>
    <w:p w:rsidR="00974639" w:rsidRPr="00974639" w:rsidRDefault="00612FAE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Акимов Ю. Т. Чтение нот с листа.- В кн.: Баян и баянисты.- М.: Советский композитор, 1970,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Алексеев А. О воспитании музыканта-исполнителя.- Советская музыка. 1980.</w:t>
      </w:r>
    </w:p>
    <w:p w:rsidR="004D7D93" w:rsidRPr="00944DEB" w:rsidRDefault="004D7D93" w:rsidP="004D7D93">
      <w:pPr>
        <w:numPr>
          <w:ilvl w:val="0"/>
          <w:numId w:val="35"/>
        </w:numPr>
        <w:rPr>
          <w:sz w:val="28"/>
          <w:szCs w:val="28"/>
        </w:rPr>
      </w:pPr>
      <w:r w:rsidRPr="00944DEB">
        <w:rPr>
          <w:sz w:val="28"/>
          <w:szCs w:val="28"/>
        </w:rPr>
        <w:t xml:space="preserve">Алексеев И. Методика преподавания игры на баяне.- М.: </w:t>
      </w:r>
      <w:proofErr w:type="spellStart"/>
      <w:r w:rsidRPr="00944DEB">
        <w:rPr>
          <w:sz w:val="28"/>
          <w:szCs w:val="28"/>
        </w:rPr>
        <w:t>Музгиз</w:t>
      </w:r>
      <w:proofErr w:type="spellEnd"/>
      <w:r w:rsidRPr="00944DEB">
        <w:rPr>
          <w:sz w:val="28"/>
          <w:szCs w:val="28"/>
        </w:rPr>
        <w:t>, 1960.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Брянская Ф. Навык игры с листа, его структура и принципы развития. – М., 1976.</w:t>
      </w:r>
    </w:p>
    <w:p w:rsidR="004D7D93" w:rsidRDefault="004D7D93" w:rsidP="004D7D9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Вопросы музыкального исполните</w:t>
      </w:r>
      <w:r>
        <w:rPr>
          <w:sz w:val="28"/>
          <w:szCs w:val="28"/>
        </w:rPr>
        <w:t xml:space="preserve">льства и педагогики </w:t>
      </w:r>
      <w:r w:rsidRPr="008A051F">
        <w:rPr>
          <w:sz w:val="28"/>
          <w:szCs w:val="28"/>
        </w:rPr>
        <w:t>- М., 2000.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Давыдов Н. А. Методика переложений инструментальных произведений для баяна.- М.: Музыка, 1982.</w:t>
      </w:r>
    </w:p>
    <w:p w:rsidR="004D7D93" w:rsidRDefault="004D7D93" w:rsidP="004D7D9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Имханицкий</w:t>
      </w:r>
      <w:proofErr w:type="spellEnd"/>
      <w:r>
        <w:rPr>
          <w:sz w:val="28"/>
          <w:szCs w:val="28"/>
        </w:rPr>
        <w:t xml:space="preserve"> М. Н. </w:t>
      </w:r>
      <w:r w:rsidRPr="008A051F">
        <w:rPr>
          <w:sz w:val="28"/>
          <w:szCs w:val="28"/>
        </w:rPr>
        <w:t>Музыка зарубежных композиторов для баяна и аккордеона</w:t>
      </w:r>
      <w:r>
        <w:rPr>
          <w:sz w:val="28"/>
          <w:szCs w:val="28"/>
        </w:rPr>
        <w:t>. – М., 2004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Липс</w:t>
      </w:r>
      <w:proofErr w:type="spellEnd"/>
      <w:r>
        <w:rPr>
          <w:sz w:val="28"/>
          <w:szCs w:val="28"/>
        </w:rPr>
        <w:t xml:space="preserve"> Ф. Р. О переложениях и транскрипциях.- В кн.: Баян и баянисты.- М.: Советский композитор, 1977,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Методика обучения беглому чтению нот с листа. – М., 1989.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Моисеев В. К. Вопросы обучения баяниста навыкам импровизации.- М.: 1987.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Морозов В. Г., Суханов В. П. Концертмейстерская практика. Методические рекомендации для студентов отделения народных инструментов.- Уфа, 1986.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Мотов В. Н. Развитие первоначальных навыков игры по слуху.- В кн.: Баян и баянисты.- М.: Советский </w:t>
      </w:r>
      <w:proofErr w:type="spellStart"/>
      <w:r>
        <w:rPr>
          <w:sz w:val="28"/>
          <w:szCs w:val="28"/>
        </w:rPr>
        <w:t>комползитор</w:t>
      </w:r>
      <w:proofErr w:type="spellEnd"/>
      <w:r>
        <w:rPr>
          <w:sz w:val="28"/>
          <w:szCs w:val="28"/>
        </w:rPr>
        <w:t xml:space="preserve">, 1981.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Суханов В.П. Концертмейстерская практика – составная часть формирования исполнительского мастерства баяниста. В кн.: Искусство, наука, техника.- Уфа, 1990.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Шахов Г. И. Транспонирование на баяне.- М.: Музыка, 1974.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Шахов Г. И. Теоретические основы преподавания транспонирования на баяне.- В кн.: баян и баянисты.- М.: Советский композитор, 1981,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</w:t>
      </w:r>
    </w:p>
    <w:p w:rsidR="004D7D93" w:rsidRPr="00944DEB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Шахов Г. И. игра по слуху, чтение с листа и транспонирование в классе баяна.- М.: Музыка, 1987.</w:t>
      </w:r>
    </w:p>
    <w:p w:rsidR="004D7D93" w:rsidRDefault="004D7D93" w:rsidP="004D7D93">
      <w:pPr>
        <w:jc w:val="both"/>
        <w:rPr>
          <w:sz w:val="28"/>
          <w:szCs w:val="28"/>
        </w:rPr>
      </w:pPr>
    </w:p>
    <w:p w:rsidR="004D7D93" w:rsidRDefault="004D7D93" w:rsidP="004D7D9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D7D93" w:rsidRDefault="004D7D93" w:rsidP="004D7D93">
      <w:pPr>
        <w:jc w:val="both"/>
        <w:rPr>
          <w:sz w:val="28"/>
          <w:szCs w:val="28"/>
        </w:rPr>
      </w:pPr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6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4D7D93" w:rsidRPr="00325FC8" w:rsidRDefault="004D7D93" w:rsidP="004D7D93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t xml:space="preserve">3. </w:t>
      </w:r>
      <w:r w:rsidRPr="00325FC8">
        <w:rPr>
          <w:sz w:val="28"/>
          <w:szCs w:val="28"/>
        </w:rPr>
        <w:t>http://all-music.boom.ru/</w:t>
      </w:r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5FC8">
        <w:rPr>
          <w:bCs/>
          <w:sz w:val="28"/>
          <w:szCs w:val="28"/>
        </w:rPr>
        <w:t xml:space="preserve">. </w:t>
      </w:r>
      <w:hyperlink r:id="rId8" w:history="1">
        <w:r w:rsidRPr="00F015C6">
          <w:rPr>
            <w:rStyle w:val="a9"/>
            <w:sz w:val="28"/>
            <w:szCs w:val="28"/>
          </w:rPr>
          <w:t>http://www.intoclassics.net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081A9B">
          <w:rPr>
            <w:rStyle w:val="a9"/>
            <w:sz w:val="28"/>
            <w:szCs w:val="28"/>
          </w:rPr>
          <w:t>http://concertmaster-2012.ru/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081A9B">
          <w:rPr>
            <w:rStyle w:val="a9"/>
            <w:sz w:val="28"/>
            <w:szCs w:val="28"/>
          </w:rPr>
          <w:t>http://www.accomp.ru/</w:t>
        </w:r>
      </w:hyperlink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sectPr w:rsidR="006C697A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8"/>
  </w:num>
  <w:num w:numId="14">
    <w:abstractNumId w:val="26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27"/>
  </w:num>
  <w:num w:numId="24">
    <w:abstractNumId w:val="6"/>
  </w:num>
  <w:num w:numId="25">
    <w:abstractNumId w:val="32"/>
  </w:num>
  <w:num w:numId="26">
    <w:abstractNumId w:val="23"/>
  </w:num>
  <w:num w:numId="27">
    <w:abstractNumId w:val="11"/>
  </w:num>
  <w:num w:numId="28">
    <w:abstractNumId w:val="14"/>
  </w:num>
  <w:num w:numId="29">
    <w:abstractNumId w:val="20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63331"/>
    <w:rsid w:val="001C40DD"/>
    <w:rsid w:val="003760E4"/>
    <w:rsid w:val="003C7E7D"/>
    <w:rsid w:val="003D4EB4"/>
    <w:rsid w:val="003F2F20"/>
    <w:rsid w:val="00412C30"/>
    <w:rsid w:val="004208EA"/>
    <w:rsid w:val="004254F0"/>
    <w:rsid w:val="004D7D93"/>
    <w:rsid w:val="004E7121"/>
    <w:rsid w:val="00543562"/>
    <w:rsid w:val="0057312B"/>
    <w:rsid w:val="005A5C54"/>
    <w:rsid w:val="005D06B7"/>
    <w:rsid w:val="005F67B4"/>
    <w:rsid w:val="00612FAE"/>
    <w:rsid w:val="0062613F"/>
    <w:rsid w:val="00627DD9"/>
    <w:rsid w:val="00640E60"/>
    <w:rsid w:val="006C697A"/>
    <w:rsid w:val="006F0712"/>
    <w:rsid w:val="007200EF"/>
    <w:rsid w:val="00734B29"/>
    <w:rsid w:val="00795635"/>
    <w:rsid w:val="007E3C7E"/>
    <w:rsid w:val="007E57F5"/>
    <w:rsid w:val="007F0009"/>
    <w:rsid w:val="00812BC3"/>
    <w:rsid w:val="0083280F"/>
    <w:rsid w:val="00836431"/>
    <w:rsid w:val="00847226"/>
    <w:rsid w:val="008514C2"/>
    <w:rsid w:val="008658DD"/>
    <w:rsid w:val="0091496A"/>
    <w:rsid w:val="009426C8"/>
    <w:rsid w:val="0096647F"/>
    <w:rsid w:val="00974639"/>
    <w:rsid w:val="009B119F"/>
    <w:rsid w:val="00A1182F"/>
    <w:rsid w:val="00A14E94"/>
    <w:rsid w:val="00A25A25"/>
    <w:rsid w:val="00A6384D"/>
    <w:rsid w:val="00B350FF"/>
    <w:rsid w:val="00B35FAA"/>
    <w:rsid w:val="00C07575"/>
    <w:rsid w:val="00C3018E"/>
    <w:rsid w:val="00C618E5"/>
    <w:rsid w:val="00C619DE"/>
    <w:rsid w:val="00D61536"/>
    <w:rsid w:val="00DA43E3"/>
    <w:rsid w:val="00E43660"/>
    <w:rsid w:val="00E75FD2"/>
    <w:rsid w:val="00E9581F"/>
    <w:rsid w:val="00EF4BC4"/>
    <w:rsid w:val="00F467F9"/>
    <w:rsid w:val="00F839F4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co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ertmaster-20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13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2014-11-16T07:22:00Z</dcterms:created>
  <dcterms:modified xsi:type="dcterms:W3CDTF">2016-02-03T15:59:00Z</dcterms:modified>
</cp:coreProperties>
</file>