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3C" w:rsidRPr="00F65B3C" w:rsidRDefault="00F65B3C" w:rsidP="00F65B3C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F65B3C">
        <w:rPr>
          <w:sz w:val="32"/>
          <w:szCs w:val="32"/>
        </w:rPr>
        <w:t>Контрольные вопросы по теме №27.</w:t>
      </w:r>
    </w:p>
    <w:p w:rsidR="00F65B3C" w:rsidRPr="00F65B3C" w:rsidRDefault="00F65B3C" w:rsidP="00F65B3C">
      <w:pPr>
        <w:pStyle w:val="a3"/>
        <w:spacing w:before="120" w:after="120"/>
        <w:ind w:left="0"/>
        <w:jc w:val="center"/>
        <w:rPr>
          <w:rFonts w:eastAsia="Gungsuh"/>
          <w:b/>
          <w:sz w:val="32"/>
          <w:szCs w:val="32"/>
        </w:rPr>
      </w:pPr>
      <w:r w:rsidRPr="00F65B3C">
        <w:rPr>
          <w:rFonts w:eastAsia="Gungsuh"/>
          <w:b/>
          <w:sz w:val="32"/>
          <w:szCs w:val="32"/>
        </w:rPr>
        <w:t>Некоторые особенности гармонии в музыке XX века.</w:t>
      </w:r>
    </w:p>
    <w:p w:rsidR="00F65B3C" w:rsidRPr="00F65B3C" w:rsidRDefault="00F65B3C" w:rsidP="00F65B3C">
      <w:pPr>
        <w:pStyle w:val="a3"/>
        <w:spacing w:before="120" w:after="120"/>
        <w:ind w:left="0" w:firstLine="708"/>
        <w:jc w:val="both"/>
        <w:rPr>
          <w:rFonts w:eastAsia="Gungsuh"/>
          <w:sz w:val="32"/>
          <w:szCs w:val="32"/>
        </w:rPr>
      </w:pP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r w:rsidRPr="00F65B3C">
        <w:rPr>
          <w:rFonts w:eastAsia="Gungsuh"/>
          <w:sz w:val="32"/>
          <w:szCs w:val="32"/>
        </w:rPr>
        <w:t xml:space="preserve">Аккорды </w:t>
      </w:r>
      <w:proofErr w:type="spellStart"/>
      <w:r w:rsidRPr="00F65B3C">
        <w:rPr>
          <w:rFonts w:eastAsia="Gungsuh"/>
          <w:sz w:val="32"/>
          <w:szCs w:val="32"/>
        </w:rPr>
        <w:t>нетерцовой</w:t>
      </w:r>
      <w:proofErr w:type="spellEnd"/>
      <w:r w:rsidRPr="00F65B3C">
        <w:rPr>
          <w:rFonts w:eastAsia="Gungsuh"/>
          <w:sz w:val="32"/>
          <w:szCs w:val="32"/>
        </w:rPr>
        <w:t xml:space="preserve"> структуры. </w:t>
      </w: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r w:rsidRPr="00F65B3C">
        <w:rPr>
          <w:rFonts w:eastAsia="Gungsuh"/>
          <w:sz w:val="32"/>
          <w:szCs w:val="32"/>
        </w:rPr>
        <w:t xml:space="preserve">Кластеры. </w:t>
      </w: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proofErr w:type="spellStart"/>
      <w:r w:rsidRPr="00F65B3C">
        <w:rPr>
          <w:rFonts w:eastAsia="Gungsuh"/>
          <w:sz w:val="32"/>
          <w:szCs w:val="32"/>
        </w:rPr>
        <w:t>Полигармония</w:t>
      </w:r>
      <w:proofErr w:type="spellEnd"/>
      <w:r w:rsidRPr="00F65B3C">
        <w:rPr>
          <w:rFonts w:eastAsia="Gungsuh"/>
          <w:sz w:val="32"/>
          <w:szCs w:val="32"/>
        </w:rPr>
        <w:t xml:space="preserve">. </w:t>
      </w:r>
      <w:proofErr w:type="spellStart"/>
      <w:r w:rsidRPr="00F65B3C">
        <w:rPr>
          <w:rFonts w:eastAsia="Gungsuh"/>
          <w:sz w:val="32"/>
          <w:szCs w:val="32"/>
        </w:rPr>
        <w:t>Политональность</w:t>
      </w:r>
      <w:proofErr w:type="spellEnd"/>
      <w:r w:rsidRPr="00F65B3C">
        <w:rPr>
          <w:rFonts w:eastAsia="Gungsuh"/>
          <w:sz w:val="32"/>
          <w:szCs w:val="32"/>
        </w:rPr>
        <w:t xml:space="preserve">. </w:t>
      </w: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r w:rsidRPr="00F65B3C">
        <w:rPr>
          <w:rFonts w:eastAsia="Gungsuh"/>
          <w:sz w:val="32"/>
          <w:szCs w:val="32"/>
        </w:rPr>
        <w:t xml:space="preserve">Явление </w:t>
      </w:r>
      <w:proofErr w:type="spellStart"/>
      <w:r w:rsidRPr="00F65B3C">
        <w:rPr>
          <w:rFonts w:eastAsia="Gungsuh"/>
          <w:sz w:val="32"/>
          <w:szCs w:val="32"/>
        </w:rPr>
        <w:t>остинатности</w:t>
      </w:r>
      <w:proofErr w:type="spellEnd"/>
      <w:r w:rsidRPr="00F65B3C">
        <w:rPr>
          <w:rFonts w:eastAsia="Gungsuh"/>
          <w:sz w:val="32"/>
          <w:szCs w:val="32"/>
        </w:rPr>
        <w:t xml:space="preserve">. </w:t>
      </w: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r w:rsidRPr="00F65B3C">
        <w:rPr>
          <w:rFonts w:eastAsia="Gungsuh"/>
          <w:sz w:val="32"/>
          <w:szCs w:val="32"/>
        </w:rPr>
        <w:t xml:space="preserve">Переменные  ладовые структуры. </w:t>
      </w: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r w:rsidRPr="00F65B3C">
        <w:rPr>
          <w:rFonts w:eastAsia="Gungsuh"/>
          <w:sz w:val="32"/>
          <w:szCs w:val="32"/>
        </w:rPr>
        <w:t xml:space="preserve">Атональность. </w:t>
      </w: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r w:rsidRPr="00F65B3C">
        <w:rPr>
          <w:rFonts w:eastAsia="Gungsuh"/>
          <w:sz w:val="32"/>
          <w:szCs w:val="32"/>
        </w:rPr>
        <w:t xml:space="preserve">«Именные» гармонические системы. </w:t>
      </w:r>
    </w:p>
    <w:p w:rsidR="00F65B3C" w:rsidRPr="00F65B3C" w:rsidRDefault="00F65B3C" w:rsidP="00F65B3C">
      <w:pPr>
        <w:pStyle w:val="a3"/>
        <w:numPr>
          <w:ilvl w:val="0"/>
          <w:numId w:val="5"/>
        </w:numPr>
        <w:spacing w:before="120" w:after="120"/>
        <w:jc w:val="both"/>
        <w:rPr>
          <w:rFonts w:eastAsia="Gungsuh"/>
          <w:sz w:val="32"/>
          <w:szCs w:val="32"/>
        </w:rPr>
      </w:pPr>
      <w:r w:rsidRPr="00F65B3C">
        <w:rPr>
          <w:rFonts w:eastAsia="Gungsuh"/>
          <w:sz w:val="32"/>
          <w:szCs w:val="32"/>
        </w:rPr>
        <w:t xml:space="preserve">Додекафония Алеаторика. </w:t>
      </w:r>
      <w:proofErr w:type="spellStart"/>
      <w:r w:rsidRPr="00F65B3C">
        <w:rPr>
          <w:rFonts w:eastAsia="Gungsuh"/>
          <w:sz w:val="32"/>
          <w:szCs w:val="32"/>
        </w:rPr>
        <w:t>Микрохроматика</w:t>
      </w:r>
      <w:proofErr w:type="spellEnd"/>
      <w:r w:rsidRPr="00F65B3C">
        <w:rPr>
          <w:rFonts w:eastAsia="Gungsuh"/>
          <w:sz w:val="32"/>
          <w:szCs w:val="32"/>
        </w:rPr>
        <w:t>.</w:t>
      </w:r>
    </w:p>
    <w:p w:rsidR="00A60F4D" w:rsidRPr="00F65B3C" w:rsidRDefault="00A60F4D" w:rsidP="00F65B3C">
      <w:pPr>
        <w:spacing w:before="120" w:after="120"/>
        <w:rPr>
          <w:sz w:val="32"/>
          <w:szCs w:val="32"/>
        </w:rPr>
      </w:pPr>
    </w:p>
    <w:sectPr w:rsidR="00A60F4D" w:rsidRPr="00F65B3C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93"/>
    <w:multiLevelType w:val="hybridMultilevel"/>
    <w:tmpl w:val="618A5AA4"/>
    <w:lvl w:ilvl="0" w:tplc="ED124A2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6113A5"/>
    <w:multiLevelType w:val="hybridMultilevel"/>
    <w:tmpl w:val="0FAC85F0"/>
    <w:lvl w:ilvl="0" w:tplc="04C8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18A8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3301E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03776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4756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65B3C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2016-08-06T09:39:00Z</dcterms:created>
  <dcterms:modified xsi:type="dcterms:W3CDTF">2016-08-06T11:36:00Z</dcterms:modified>
</cp:coreProperties>
</file>